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B15B" w14:textId="2A7363A4" w:rsidR="00EE4F36" w:rsidRPr="008403F3" w:rsidRDefault="008F64A0" w:rsidP="00EE4F36">
      <w:pPr>
        <w:pStyle w:val="Heading1"/>
        <w:jc w:val="center"/>
        <w:rPr>
          <w:rFonts w:eastAsia="Calibri" w:cstheme="minorHAnsi"/>
          <w:sz w:val="44"/>
          <w:szCs w:val="44"/>
        </w:rPr>
      </w:pPr>
      <w:r>
        <w:rPr>
          <w:rFonts w:eastAsia="Calibri" w:cstheme="minorHAnsi"/>
          <w:sz w:val="44"/>
          <w:szCs w:val="44"/>
        </w:rPr>
        <w:t>ENGR</w:t>
      </w:r>
      <w:r w:rsidR="00EE4F36" w:rsidRPr="008403F3">
        <w:rPr>
          <w:rFonts w:eastAsia="Calibri" w:cstheme="minorHAnsi"/>
          <w:sz w:val="44"/>
          <w:szCs w:val="44"/>
        </w:rPr>
        <w:t xml:space="preserve"> 100: </w:t>
      </w:r>
      <w:r w:rsidR="00293D7D">
        <w:rPr>
          <w:rFonts w:eastAsia="Calibri" w:cstheme="minorHAnsi"/>
          <w:sz w:val="44"/>
          <w:szCs w:val="44"/>
        </w:rPr>
        <w:t>Fundamentals of Engineering</w:t>
      </w:r>
    </w:p>
    <w:p w14:paraId="2797DA75" w14:textId="6084D1CC" w:rsidR="00EE4F36" w:rsidRPr="008403F3" w:rsidRDefault="00EE4F36" w:rsidP="00EE4F36">
      <w:pPr>
        <w:pStyle w:val="Heading1"/>
        <w:jc w:val="center"/>
        <w:rPr>
          <w:rStyle w:val="Heading2Char"/>
          <w:b/>
          <w:color w:val="000000" w:themeColor="text1"/>
        </w:rPr>
      </w:pPr>
      <w:r w:rsidRPr="008403F3">
        <w:rPr>
          <w:rStyle w:val="Heading2Char"/>
          <w:rFonts w:cstheme="minorHAnsi"/>
          <w:color w:val="000000" w:themeColor="text1"/>
        </w:rPr>
        <w:t>Syllabus</w:t>
      </w:r>
      <w:r w:rsidRPr="008403F3">
        <w:rPr>
          <w:rFonts w:cstheme="minorHAnsi"/>
          <w:color w:val="000000" w:themeColor="text1"/>
        </w:rPr>
        <w:br/>
      </w:r>
      <w:r w:rsidR="00DC69C2">
        <w:rPr>
          <w:rStyle w:val="Heading2Char"/>
          <w:color w:val="000000" w:themeColor="text1"/>
        </w:rPr>
        <w:t>Fall</w:t>
      </w:r>
      <w:r w:rsidRPr="008403F3">
        <w:rPr>
          <w:rStyle w:val="Heading2Char"/>
          <w:color w:val="000000" w:themeColor="text1"/>
        </w:rPr>
        <w:t xml:space="preserve"> 2019</w:t>
      </w:r>
    </w:p>
    <w:p w14:paraId="58D243A1" w14:textId="77777777" w:rsidR="00EB1C1E" w:rsidRDefault="00517FB2" w:rsidP="00EB1C1E">
      <w:pPr>
        <w:pStyle w:val="BodyText"/>
        <w:ind w:right="20"/>
        <w:rPr>
          <w:rFonts w:ascii="Cambria"/>
        </w:rPr>
      </w:pPr>
      <w:r>
        <w:rPr>
          <w:rFonts w:ascii="Cambria"/>
        </w:rPr>
        <w:t>Stephanie Bostwick</w:t>
      </w:r>
    </w:p>
    <w:p w14:paraId="6B03C2BF" w14:textId="7CDFB39B" w:rsidR="00EB1C1E" w:rsidRDefault="005C1C16" w:rsidP="00EB1C1E">
      <w:pPr>
        <w:pStyle w:val="BodyText"/>
        <w:ind w:right="20"/>
        <w:rPr>
          <w:rFonts w:ascii="Cambria"/>
          <w:color w:val="0000FF"/>
          <w:u w:val="single" w:color="0000FF"/>
        </w:rPr>
      </w:pPr>
      <w:hyperlink r:id="rId8">
        <w:r w:rsidR="00517FB2">
          <w:rPr>
            <w:rFonts w:ascii="Cambria"/>
            <w:color w:val="0000FF"/>
            <w:u w:val="single" w:color="0000FF"/>
          </w:rPr>
          <w:t>sbostwick</w:t>
        </w:r>
        <w:r w:rsidR="009B13D8">
          <w:rPr>
            <w:rFonts w:ascii="Cambria"/>
            <w:color w:val="0000FF"/>
            <w:u w:val="single" w:color="0000FF"/>
          </w:rPr>
          <w:t>@nwic.edu</w:t>
        </w:r>
      </w:hyperlink>
    </w:p>
    <w:p w14:paraId="75651FA0" w14:textId="30854D8D" w:rsidR="00F66495" w:rsidRDefault="00026E02" w:rsidP="00EB1C1E">
      <w:pPr>
        <w:pStyle w:val="BodyText"/>
        <w:ind w:right="20"/>
        <w:rPr>
          <w:rFonts w:ascii="Cambria"/>
        </w:rPr>
      </w:pPr>
      <w:r>
        <w:rPr>
          <w:rFonts w:ascii="Cambria"/>
        </w:rPr>
        <w:t>(360) 392-</w:t>
      </w:r>
      <w:r w:rsidR="003A5FFE">
        <w:rPr>
          <w:rFonts w:ascii="Cambria"/>
        </w:rPr>
        <w:t>4275</w:t>
      </w:r>
    </w:p>
    <w:p w14:paraId="4FF2F620" w14:textId="52F9BA95" w:rsidR="00F66495" w:rsidRDefault="008403F3" w:rsidP="00EB1C1E">
      <w:pPr>
        <w:pStyle w:val="BodyText"/>
        <w:rPr>
          <w:rFonts w:ascii="Cambria"/>
        </w:rPr>
      </w:pPr>
      <w:r>
        <w:rPr>
          <w:rFonts w:ascii="Cambria"/>
        </w:rPr>
        <w:t>building #4 office #210</w:t>
      </w:r>
    </w:p>
    <w:p w14:paraId="027EBB2E" w14:textId="77777777" w:rsidR="00FA54C3" w:rsidRDefault="00FA54C3" w:rsidP="00EB1C1E">
      <w:pPr>
        <w:pStyle w:val="BodyText"/>
        <w:rPr>
          <w:rFonts w:ascii="Cambria"/>
        </w:rPr>
      </w:pPr>
    </w:p>
    <w:p w14:paraId="153D12FC" w14:textId="77777777" w:rsidR="00FA54C3" w:rsidRDefault="00FA54C3" w:rsidP="00FA54C3">
      <w:pPr>
        <w:pStyle w:val="BodyText"/>
        <w:ind w:right="20"/>
        <w:rPr>
          <w:rFonts w:ascii="Cambria"/>
        </w:rPr>
      </w:pPr>
      <w:r>
        <w:rPr>
          <w:rFonts w:ascii="Cambria"/>
        </w:rPr>
        <w:t>Credits: 5</w:t>
      </w:r>
    </w:p>
    <w:p w14:paraId="39F82BC0" w14:textId="77777777" w:rsidR="00FA54C3" w:rsidRDefault="00FA54C3" w:rsidP="00FA54C3">
      <w:pPr>
        <w:pStyle w:val="BodyText"/>
        <w:ind w:right="20"/>
        <w:rPr>
          <w:rFonts w:ascii="Cambria"/>
        </w:rPr>
      </w:pPr>
      <w:r w:rsidRPr="00FA54C3">
        <w:rPr>
          <w:rFonts w:ascii="Cambria"/>
        </w:rPr>
        <w:t xml:space="preserve">Class Time: </w:t>
      </w:r>
      <w:r>
        <w:rPr>
          <w:rFonts w:ascii="Cambria"/>
        </w:rPr>
        <w:t>TBD</w:t>
      </w:r>
      <w:r w:rsidRPr="00FA54C3">
        <w:rPr>
          <w:rFonts w:ascii="Cambria"/>
        </w:rPr>
        <w:t xml:space="preserve">, &amp; Canvas online classroom </w:t>
      </w:r>
    </w:p>
    <w:p w14:paraId="630E1A7F" w14:textId="00B3365A" w:rsidR="00FA54C3" w:rsidRPr="00FA54C3" w:rsidRDefault="00FA54C3" w:rsidP="00FA54C3">
      <w:pPr>
        <w:pStyle w:val="BodyText"/>
        <w:ind w:right="20"/>
        <w:rPr>
          <w:rFonts w:ascii="Cambria"/>
        </w:rPr>
      </w:pPr>
      <w:r w:rsidRPr="00FA54C3">
        <w:rPr>
          <w:rFonts w:ascii="Cambria"/>
        </w:rPr>
        <w:t>Office Hours:</w:t>
      </w:r>
    </w:p>
    <w:p w14:paraId="52DF8D68" w14:textId="77777777" w:rsidR="00FA54C3" w:rsidRDefault="00FA54C3" w:rsidP="00EB1C1E">
      <w:pPr>
        <w:pStyle w:val="BodyText"/>
        <w:rPr>
          <w:rFonts w:ascii="Cambria"/>
          <w:sz w:val="15"/>
        </w:rPr>
      </w:pPr>
    </w:p>
    <w:p w14:paraId="36D90351" w14:textId="77777777" w:rsidR="00F66495" w:rsidRDefault="009B13D8">
      <w:pPr>
        <w:spacing w:before="100" w:line="281" w:lineRule="exact"/>
        <w:ind w:left="390" w:right="390"/>
        <w:jc w:val="center"/>
        <w:rPr>
          <w:rFonts w:ascii="Cambria-BoldItalic"/>
          <w:b/>
          <w:i/>
          <w:sz w:val="24"/>
        </w:rPr>
      </w:pPr>
      <w:r>
        <w:rPr>
          <w:rFonts w:ascii="Cambria-BoldItalic"/>
          <w:b/>
          <w:i/>
          <w:sz w:val="24"/>
        </w:rPr>
        <w:t>NWIC MISSION STATEMENT</w:t>
      </w:r>
    </w:p>
    <w:p w14:paraId="3E610C8C" w14:textId="77777777" w:rsidR="00F66495" w:rsidRDefault="009B13D8">
      <w:pPr>
        <w:spacing w:after="23"/>
        <w:ind w:left="393" w:right="390"/>
        <w:jc w:val="center"/>
        <w:rPr>
          <w:rFonts w:ascii="Cambria"/>
          <w:i/>
          <w:sz w:val="24"/>
        </w:rPr>
      </w:pPr>
      <w:r>
        <w:rPr>
          <w:rFonts w:ascii="Cambria"/>
          <w:i/>
          <w:color w:val="FF0000"/>
          <w:sz w:val="24"/>
        </w:rPr>
        <w:t>Through education, Northwest Indian College promotes indigenous self-determination and knowledge</w:t>
      </w:r>
    </w:p>
    <w:p w14:paraId="2C2B33B2" w14:textId="77777777" w:rsidR="00F66495" w:rsidRDefault="00061477">
      <w:pPr>
        <w:pStyle w:val="BodyText"/>
        <w:spacing w:line="20" w:lineRule="exact"/>
        <w:ind w:left="183"/>
        <w:rPr>
          <w:rFonts w:ascii="Cambria"/>
          <w:sz w:val="2"/>
        </w:rPr>
      </w:pPr>
      <w:r>
        <w:rPr>
          <w:rFonts w:ascii="Cambria"/>
          <w:noProof/>
          <w:sz w:val="2"/>
          <w:lang w:bidi="ar-SA"/>
        </w:rPr>
        <mc:AlternateContent>
          <mc:Choice Requires="wpg">
            <w:drawing>
              <wp:inline distT="0" distB="0" distL="0" distR="0" wp14:anchorId="73DEF4E2" wp14:editId="4B65806E">
                <wp:extent cx="5981065" cy="9525"/>
                <wp:effectExtent l="0" t="0" r="1333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 name="Line 3"/>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95pt;height:.75pt;mso-position-horizontal-relative:char;mso-position-vertical-relative:line" coordsize="94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">
                <v:line id="Line 3" o:spid="_x0000_s1027" style="position:absolute;visibility:visible;mso-wrap-style:square" from="0,7" to="94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14:paraId="106B0F88" w14:textId="77777777" w:rsidR="00F66495" w:rsidRDefault="00F66495">
      <w:pPr>
        <w:pStyle w:val="BodyText"/>
        <w:spacing w:before="10"/>
        <w:rPr>
          <w:rFonts w:ascii="Cambria"/>
          <w:i/>
          <w:sz w:val="18"/>
        </w:rPr>
      </w:pPr>
    </w:p>
    <w:p w14:paraId="763F7C0A" w14:textId="6F5AD13D" w:rsidR="00F66495" w:rsidRDefault="009B13D8">
      <w:pPr>
        <w:spacing w:before="100"/>
        <w:ind w:left="220"/>
        <w:rPr>
          <w:rFonts w:ascii="Cambria"/>
          <w:sz w:val="24"/>
        </w:rPr>
      </w:pPr>
      <w:r>
        <w:rPr>
          <w:rFonts w:ascii="Cambria"/>
          <w:b/>
          <w:sz w:val="24"/>
        </w:rPr>
        <w:t xml:space="preserve">Course Prerequisites: </w:t>
      </w:r>
      <w:r w:rsidR="005C1C16">
        <w:rPr>
          <w:rFonts w:ascii="Cambria"/>
          <w:sz w:val="24"/>
        </w:rPr>
        <w:t>MATH 098</w:t>
      </w:r>
      <w:bookmarkStart w:id="0" w:name="_GoBack"/>
      <w:bookmarkEnd w:id="0"/>
    </w:p>
    <w:p w14:paraId="7C868F34" w14:textId="77777777" w:rsidR="00F66495" w:rsidRDefault="00F66495">
      <w:pPr>
        <w:pStyle w:val="BodyText"/>
        <w:spacing w:before="1"/>
        <w:rPr>
          <w:rFonts w:ascii="Cambria"/>
        </w:rPr>
      </w:pPr>
    </w:p>
    <w:p w14:paraId="5130BC98" w14:textId="77777777" w:rsidR="00F66495" w:rsidRDefault="009B13D8">
      <w:pPr>
        <w:pStyle w:val="Heading1"/>
        <w:spacing w:line="281" w:lineRule="exact"/>
        <w:rPr>
          <w:rFonts w:ascii="Cambria"/>
        </w:rPr>
      </w:pPr>
      <w:r>
        <w:rPr>
          <w:rFonts w:ascii="Cambria"/>
          <w:u w:val="single"/>
        </w:rPr>
        <w:t>Required Text</w:t>
      </w:r>
    </w:p>
    <w:p w14:paraId="55BFF30D" w14:textId="554C5716" w:rsidR="00F66495" w:rsidRDefault="003A5FFE">
      <w:pPr>
        <w:pStyle w:val="BodyText"/>
        <w:tabs>
          <w:tab w:val="left" w:pos="5261"/>
        </w:tabs>
        <w:spacing w:line="281" w:lineRule="exact"/>
        <w:ind w:left="220"/>
        <w:rPr>
          <w:rFonts w:ascii="Cambria"/>
        </w:rPr>
      </w:pPr>
      <w:r>
        <w:rPr>
          <w:rFonts w:ascii="Cambria"/>
        </w:rPr>
        <w:t>None.</w:t>
      </w:r>
    </w:p>
    <w:p w14:paraId="3FDC1FC6" w14:textId="77777777" w:rsidR="00F66495" w:rsidRDefault="00F66495">
      <w:pPr>
        <w:pStyle w:val="BodyText"/>
        <w:spacing w:before="11"/>
        <w:rPr>
          <w:rFonts w:ascii="Cambria"/>
          <w:sz w:val="23"/>
        </w:rPr>
      </w:pPr>
    </w:p>
    <w:p w14:paraId="7ABBD7E7" w14:textId="77777777" w:rsidR="00F66495" w:rsidRDefault="009B13D8">
      <w:pPr>
        <w:pStyle w:val="Heading1"/>
        <w:spacing w:line="278" w:lineRule="exact"/>
        <w:rPr>
          <w:rFonts w:ascii="Cambria"/>
        </w:rPr>
      </w:pPr>
      <w:r>
        <w:rPr>
          <w:rFonts w:ascii="Cambria"/>
          <w:u w:val="single"/>
        </w:rPr>
        <w:t>Course Description</w:t>
      </w:r>
    </w:p>
    <w:p w14:paraId="1EB9D462" w14:textId="3B83F338" w:rsidR="009B13D8" w:rsidRPr="00931C85" w:rsidRDefault="00175551" w:rsidP="00931C85">
      <w:pPr>
        <w:pStyle w:val="BodyText"/>
        <w:tabs>
          <w:tab w:val="left" w:pos="5261"/>
        </w:tabs>
        <w:spacing w:line="281" w:lineRule="exact"/>
        <w:ind w:left="220"/>
        <w:rPr>
          <w:rFonts w:ascii="Cambria"/>
        </w:rPr>
      </w:pPr>
      <w:r w:rsidRPr="00175551">
        <w:rPr>
          <w:rFonts w:ascii="Cambria"/>
        </w:rPr>
        <w:t>Project ba</w:t>
      </w:r>
      <w:r w:rsidR="00760C0B">
        <w:rPr>
          <w:rFonts w:ascii="Cambria"/>
        </w:rPr>
        <w:t xml:space="preserve">sed introduction to </w:t>
      </w:r>
      <w:r w:rsidRPr="00175551">
        <w:rPr>
          <w:rFonts w:ascii="Cambria"/>
        </w:rPr>
        <w:t xml:space="preserve">the engineering field. Topics include career opportunities, academic success strategies, analytical problem solving, </w:t>
      </w:r>
      <w:r w:rsidR="002549E5">
        <w:rPr>
          <w:rFonts w:ascii="Cambria"/>
        </w:rPr>
        <w:t>and applications of mathematics and</w:t>
      </w:r>
      <w:r w:rsidRPr="00175551">
        <w:rPr>
          <w:rFonts w:ascii="Cambria"/>
        </w:rPr>
        <w:t xml:space="preserve"> physics in engineering. Projects introduce engineering software and skills such as computer-aided design (CAD), 3D printing, and laser cutting.</w:t>
      </w:r>
    </w:p>
    <w:p w14:paraId="7E092E76" w14:textId="77777777" w:rsidR="00F66495" w:rsidRDefault="00F66495">
      <w:pPr>
        <w:pStyle w:val="BodyText"/>
        <w:spacing w:before="10"/>
      </w:pPr>
    </w:p>
    <w:p w14:paraId="41485868" w14:textId="77777777" w:rsidR="00F66495" w:rsidRDefault="009B13D8">
      <w:pPr>
        <w:pStyle w:val="Heading1"/>
        <w:spacing w:line="281" w:lineRule="exact"/>
        <w:rPr>
          <w:rFonts w:ascii="Cambria"/>
          <w:u w:val="single"/>
        </w:rPr>
      </w:pPr>
      <w:r>
        <w:rPr>
          <w:rFonts w:ascii="Cambria"/>
          <w:u w:val="single"/>
        </w:rPr>
        <w:t>Course Outcomes</w:t>
      </w:r>
    </w:p>
    <w:p w14:paraId="3A045F7A" w14:textId="3E58D80C" w:rsidR="00F245BD" w:rsidRDefault="00F245BD" w:rsidP="00F245BD">
      <w:pPr>
        <w:pStyle w:val="Heading1"/>
        <w:spacing w:line="281" w:lineRule="exact"/>
        <w:rPr>
          <w:rFonts w:ascii="Cambria"/>
        </w:rPr>
      </w:pPr>
      <w:r>
        <w:rPr>
          <w:rFonts w:ascii="Cambria"/>
        </w:rPr>
        <w:t>At the completion of this course students will be able to:</w:t>
      </w:r>
    </w:p>
    <w:p w14:paraId="73F5F23C" w14:textId="5560D5DD" w:rsidR="009B13D8" w:rsidRPr="00931C85" w:rsidRDefault="009B13D8" w:rsidP="009B13D8">
      <w:pPr>
        <w:pStyle w:val="NormalWeb"/>
        <w:numPr>
          <w:ilvl w:val="0"/>
          <w:numId w:val="6"/>
        </w:numPr>
        <w:spacing w:before="0" w:beforeAutospacing="0" w:after="0" w:afterAutospacing="0"/>
        <w:textAlignment w:val="baseline"/>
        <w:rPr>
          <w:rFonts w:ascii="Cambria" w:eastAsia="Times New Roman"/>
          <w:sz w:val="24"/>
          <w:szCs w:val="24"/>
          <w:lang w:bidi="en-US"/>
        </w:rPr>
      </w:pPr>
      <w:r w:rsidRPr="00931C85">
        <w:rPr>
          <w:rFonts w:ascii="Cambria" w:eastAsia="Times New Roman"/>
          <w:sz w:val="24"/>
          <w:szCs w:val="24"/>
          <w:lang w:bidi="en-US"/>
        </w:rPr>
        <w:t>Distinguish among different fields of engineering and engineering technology</w:t>
      </w:r>
      <w:r w:rsidR="00A54964">
        <w:rPr>
          <w:rFonts w:ascii="Cambria" w:eastAsia="Times New Roman"/>
          <w:sz w:val="24"/>
          <w:szCs w:val="24"/>
          <w:lang w:bidi="en-US"/>
        </w:rPr>
        <w:t xml:space="preserve"> </w:t>
      </w:r>
      <w:r w:rsidR="00A54964" w:rsidRPr="00A54964">
        <w:rPr>
          <w:rFonts w:ascii="Cambria" w:eastAsia="Times New Roman"/>
          <w:sz w:val="24"/>
          <w:szCs w:val="24"/>
          <w:lang w:bidi="en-US"/>
        </w:rPr>
        <w:t>and connection to student identity</w:t>
      </w:r>
    </w:p>
    <w:p w14:paraId="642132B5" w14:textId="3D319B01" w:rsidR="009B13D8" w:rsidRPr="00931C85" w:rsidRDefault="009B13D8" w:rsidP="00154938">
      <w:pPr>
        <w:pStyle w:val="NormalWeb"/>
        <w:numPr>
          <w:ilvl w:val="0"/>
          <w:numId w:val="6"/>
        </w:numPr>
        <w:spacing w:before="0" w:beforeAutospacing="0" w:after="0" w:afterAutospacing="0"/>
        <w:ind w:right="-13260"/>
        <w:textAlignment w:val="baseline"/>
        <w:rPr>
          <w:rFonts w:ascii="Cambria" w:eastAsia="Times New Roman"/>
          <w:sz w:val="24"/>
          <w:szCs w:val="24"/>
          <w:lang w:bidi="en-US"/>
        </w:rPr>
      </w:pPr>
      <w:r w:rsidRPr="00931C85">
        <w:rPr>
          <w:rFonts w:ascii="Cambria" w:eastAsia="Times New Roman"/>
          <w:sz w:val="24"/>
          <w:szCs w:val="24"/>
          <w:lang w:bidi="en-US"/>
        </w:rPr>
        <w:t xml:space="preserve">Solve introductory engineering, math, and science problems </w:t>
      </w:r>
      <w:r w:rsidR="00847DCD">
        <w:rPr>
          <w:rFonts w:ascii="Cambria" w:eastAsia="Times New Roman"/>
          <w:sz w:val="24"/>
          <w:szCs w:val="24"/>
          <w:lang w:bidi="en-US"/>
        </w:rPr>
        <w:t>by applying analysis strategies</w:t>
      </w:r>
    </w:p>
    <w:p w14:paraId="68A33499" w14:textId="4746F649" w:rsidR="009B13D8" w:rsidRPr="002D34BE" w:rsidRDefault="009B13D8" w:rsidP="009B13D8">
      <w:pPr>
        <w:pStyle w:val="NormalWeb"/>
        <w:numPr>
          <w:ilvl w:val="0"/>
          <w:numId w:val="6"/>
        </w:numPr>
        <w:spacing w:before="0" w:beforeAutospacing="0" w:after="0" w:afterAutospacing="0"/>
        <w:textAlignment w:val="baseline"/>
        <w:rPr>
          <w:rFonts w:ascii="Cambria" w:eastAsia="Times New Roman"/>
          <w:sz w:val="24"/>
          <w:szCs w:val="24"/>
          <w:lang w:bidi="en-US"/>
        </w:rPr>
      </w:pPr>
      <w:r w:rsidRPr="002D34BE">
        <w:rPr>
          <w:rFonts w:ascii="Cambria" w:eastAsia="Times New Roman"/>
          <w:sz w:val="24"/>
          <w:szCs w:val="24"/>
          <w:lang w:bidi="en-US"/>
        </w:rPr>
        <w:t>Prepare an academic plan leading to an Associate degree and successful transfer in engineering</w:t>
      </w:r>
      <w:r w:rsidR="00923F70" w:rsidRPr="002D34BE">
        <w:rPr>
          <w:rFonts w:ascii="Cambria" w:eastAsia="Times New Roman"/>
          <w:sz w:val="24"/>
          <w:szCs w:val="24"/>
          <w:lang w:bidi="en-US"/>
        </w:rPr>
        <w:t xml:space="preserve"> and connection to student personal goals</w:t>
      </w:r>
    </w:p>
    <w:p w14:paraId="5D7EA4C7" w14:textId="77777777" w:rsidR="00154938" w:rsidRDefault="00154938">
      <w:pPr>
        <w:pStyle w:val="Heading1"/>
        <w:spacing w:before="1" w:line="281" w:lineRule="exact"/>
        <w:rPr>
          <w:rFonts w:ascii="Cambria"/>
          <w:u w:val="single"/>
        </w:rPr>
      </w:pPr>
    </w:p>
    <w:p w14:paraId="01BCA3A6" w14:textId="6549BBF7" w:rsidR="00F66495" w:rsidRDefault="009B13D8">
      <w:pPr>
        <w:pStyle w:val="Heading1"/>
        <w:spacing w:before="1" w:line="281" w:lineRule="exact"/>
        <w:rPr>
          <w:rFonts w:ascii="Cambria"/>
        </w:rPr>
      </w:pPr>
      <w:r>
        <w:rPr>
          <w:rFonts w:ascii="Cambria"/>
          <w:u w:val="single"/>
        </w:rPr>
        <w:t>Institutional Outcomes</w:t>
      </w:r>
    </w:p>
    <w:p w14:paraId="5E240782" w14:textId="5B1268E7" w:rsidR="008D481F" w:rsidRPr="00931C85" w:rsidRDefault="008D481F" w:rsidP="008D481F">
      <w:pPr>
        <w:tabs>
          <w:tab w:val="left" w:pos="461"/>
        </w:tabs>
        <w:ind w:left="810" w:hanging="810"/>
        <w:rPr>
          <w:rFonts w:ascii="Cambria"/>
          <w:sz w:val="24"/>
          <w:szCs w:val="24"/>
        </w:rPr>
      </w:pPr>
      <w:r w:rsidRPr="00931C85">
        <w:rPr>
          <w:rFonts w:ascii="Cambria"/>
          <w:sz w:val="24"/>
          <w:szCs w:val="24"/>
        </w:rPr>
        <w:tab/>
        <w:t xml:space="preserve">1. </w:t>
      </w:r>
      <w:r w:rsidRPr="00931C85">
        <w:rPr>
          <w:rFonts w:ascii="Cambria"/>
          <w:sz w:val="24"/>
          <w:szCs w:val="24"/>
        </w:rPr>
        <w:tab/>
        <w:t>Effectively communicate in diverse situations, from receiving to expressing information, both verbally and non-verbally</w:t>
      </w:r>
    </w:p>
    <w:p w14:paraId="41857AB7" w14:textId="3B3C6067" w:rsidR="00F66495" w:rsidRPr="00931C85" w:rsidRDefault="008D481F" w:rsidP="009B13D8">
      <w:pPr>
        <w:pStyle w:val="ListParagraph"/>
        <w:numPr>
          <w:ilvl w:val="0"/>
          <w:numId w:val="7"/>
        </w:numPr>
        <w:tabs>
          <w:tab w:val="left" w:pos="461"/>
        </w:tabs>
        <w:rPr>
          <w:rFonts w:eastAsia="Times New Roman" w:hAnsi="Times New Roman" w:cs="Times New Roman"/>
          <w:sz w:val="24"/>
          <w:szCs w:val="24"/>
        </w:rPr>
      </w:pPr>
      <w:r w:rsidRPr="00931C85">
        <w:rPr>
          <w:rFonts w:eastAsia="Times New Roman" w:hAnsi="Times New Roman" w:cs="Times New Roman"/>
          <w:sz w:val="24"/>
          <w:szCs w:val="24"/>
        </w:rPr>
        <w:t>Meet the technological challenges of a modern world</w:t>
      </w:r>
    </w:p>
    <w:p w14:paraId="5CDAE37A" w14:textId="53939E81" w:rsidR="00F66495" w:rsidRPr="00931C85" w:rsidRDefault="008D481F" w:rsidP="006B7FA7">
      <w:pPr>
        <w:pStyle w:val="ListParagraph"/>
        <w:numPr>
          <w:ilvl w:val="0"/>
          <w:numId w:val="7"/>
        </w:numPr>
        <w:tabs>
          <w:tab w:val="left" w:pos="461"/>
        </w:tabs>
        <w:spacing w:before="8"/>
        <w:rPr>
          <w:rFonts w:eastAsia="Times New Roman" w:hAnsi="Times New Roman" w:cs="Times New Roman"/>
          <w:sz w:val="24"/>
          <w:szCs w:val="24"/>
        </w:rPr>
      </w:pPr>
      <w:r w:rsidRPr="00931C85">
        <w:rPr>
          <w:rFonts w:eastAsia="Times New Roman" w:hAnsi="Times New Roman" w:cs="Times New Roman"/>
          <w:sz w:val="24"/>
          <w:szCs w:val="24"/>
        </w:rPr>
        <w:t>Work co</w:t>
      </w:r>
      <w:r w:rsidR="006B7FA7" w:rsidRPr="00931C85">
        <w:rPr>
          <w:rFonts w:eastAsia="Times New Roman" w:hAnsi="Times New Roman" w:cs="Times New Roman"/>
          <w:sz w:val="24"/>
          <w:szCs w:val="24"/>
        </w:rPr>
        <w:t>operatively toward a common goal</w:t>
      </w:r>
    </w:p>
    <w:p w14:paraId="1436F64F" w14:textId="77777777" w:rsidR="00277E85" w:rsidRPr="00931C85" w:rsidRDefault="00277E85" w:rsidP="00277E85">
      <w:pPr>
        <w:pStyle w:val="ListParagraph"/>
        <w:tabs>
          <w:tab w:val="left" w:pos="461"/>
        </w:tabs>
        <w:spacing w:before="8"/>
        <w:ind w:left="820" w:firstLine="0"/>
        <w:rPr>
          <w:rFonts w:eastAsia="Times New Roman" w:hAnsi="Times New Roman" w:cs="Times New Roman"/>
          <w:sz w:val="24"/>
          <w:szCs w:val="24"/>
        </w:rPr>
      </w:pPr>
    </w:p>
    <w:p w14:paraId="64071AB1" w14:textId="77777777" w:rsidR="00F95CE1" w:rsidRDefault="00F95CE1" w:rsidP="007C77E5">
      <w:pPr>
        <w:spacing w:line="277" w:lineRule="exact"/>
        <w:ind w:left="180"/>
        <w:rPr>
          <w:rFonts w:ascii="Cambria"/>
          <w:b/>
          <w:sz w:val="24"/>
          <w:u w:val="single"/>
        </w:rPr>
      </w:pPr>
    </w:p>
    <w:p w14:paraId="7F97E205" w14:textId="77777777" w:rsidR="00F95CE1" w:rsidRDefault="00F95CE1" w:rsidP="007C77E5">
      <w:pPr>
        <w:spacing w:line="277" w:lineRule="exact"/>
        <w:ind w:left="180"/>
        <w:rPr>
          <w:rFonts w:ascii="Cambria"/>
          <w:b/>
          <w:sz w:val="24"/>
          <w:u w:val="single"/>
        </w:rPr>
      </w:pPr>
    </w:p>
    <w:p w14:paraId="00C6E556" w14:textId="77777777" w:rsidR="00F95CE1" w:rsidRDefault="00F95CE1" w:rsidP="007C77E5">
      <w:pPr>
        <w:spacing w:line="277" w:lineRule="exact"/>
        <w:ind w:left="180"/>
        <w:rPr>
          <w:rFonts w:ascii="Cambria"/>
          <w:b/>
          <w:sz w:val="24"/>
          <w:u w:val="single"/>
        </w:rPr>
      </w:pPr>
    </w:p>
    <w:p w14:paraId="6958D01C" w14:textId="77777777" w:rsidR="00F95CE1" w:rsidRDefault="00F95CE1" w:rsidP="007C77E5">
      <w:pPr>
        <w:spacing w:line="277" w:lineRule="exact"/>
        <w:ind w:left="180"/>
        <w:rPr>
          <w:rFonts w:ascii="Cambria"/>
          <w:b/>
          <w:sz w:val="24"/>
          <w:u w:val="single"/>
        </w:rPr>
      </w:pPr>
    </w:p>
    <w:p w14:paraId="0F34A109" w14:textId="77777777" w:rsidR="00F95CE1" w:rsidRDefault="00F95CE1" w:rsidP="007C77E5">
      <w:pPr>
        <w:spacing w:line="277" w:lineRule="exact"/>
        <w:ind w:left="180"/>
        <w:rPr>
          <w:rFonts w:ascii="Cambria"/>
          <w:b/>
          <w:sz w:val="24"/>
          <w:u w:val="single"/>
        </w:rPr>
      </w:pPr>
    </w:p>
    <w:p w14:paraId="3B66EBB0" w14:textId="2593804A" w:rsidR="00F66495" w:rsidRPr="00277E85" w:rsidRDefault="009B13D8" w:rsidP="007C77E5">
      <w:pPr>
        <w:spacing w:line="277" w:lineRule="exact"/>
        <w:ind w:left="180"/>
        <w:rPr>
          <w:rFonts w:ascii="Cambria"/>
          <w:b/>
          <w:sz w:val="24"/>
        </w:rPr>
      </w:pPr>
      <w:r>
        <w:rPr>
          <w:rFonts w:ascii="Cambria"/>
          <w:b/>
          <w:sz w:val="24"/>
          <w:u w:val="single"/>
        </w:rPr>
        <w:t>Course Requirements and Expectations</w:t>
      </w:r>
    </w:p>
    <w:p w14:paraId="406FCD7B" w14:textId="77777777" w:rsidR="00F66495" w:rsidRPr="00931C85" w:rsidRDefault="009B13D8" w:rsidP="00931C85">
      <w:pPr>
        <w:ind w:left="220"/>
        <w:rPr>
          <w:rFonts w:ascii="Cambria"/>
          <w:sz w:val="24"/>
          <w:szCs w:val="24"/>
        </w:rPr>
      </w:pPr>
      <w:r w:rsidRPr="00931C85">
        <w:rPr>
          <w:rFonts w:ascii="Cambria"/>
          <w:sz w:val="24"/>
          <w:szCs w:val="24"/>
        </w:rPr>
        <w:t>Students who have a valid issue that prevents them from attending class need to notify the instructor prior to the start of class, email messaging is preferred but phone message is acceptable. It is understood in some situations an absence will be unavoidable. In those situations students will be given the opportunity to make up attendance and participation by watching recordings of the class session that has been missed. Embedded in the recorded class session will be participation questions. If those questions are answered and submitted to the instructor within 1 week of the scheduled class session, attendance and participation points will be awarded based on the agreement reached between student and instructor.</w:t>
      </w:r>
    </w:p>
    <w:p w14:paraId="1C2AC007" w14:textId="77777777" w:rsidR="00F66495" w:rsidRPr="00931C85" w:rsidRDefault="00F66495" w:rsidP="00931C85">
      <w:pPr>
        <w:ind w:left="220"/>
        <w:rPr>
          <w:rFonts w:ascii="Cambria"/>
          <w:sz w:val="24"/>
          <w:szCs w:val="24"/>
        </w:rPr>
      </w:pPr>
    </w:p>
    <w:p w14:paraId="2F1585F0" w14:textId="3C86CCF7" w:rsidR="00F66495" w:rsidRPr="00931C85" w:rsidRDefault="009B13D8" w:rsidP="00931C85">
      <w:pPr>
        <w:rPr>
          <w:rFonts w:ascii="Cambria"/>
          <w:sz w:val="24"/>
          <w:szCs w:val="24"/>
        </w:rPr>
      </w:pPr>
      <w:r w:rsidRPr="00931C85">
        <w:rPr>
          <w:rFonts w:ascii="Cambria"/>
          <w:sz w:val="24"/>
          <w:szCs w:val="24"/>
        </w:rPr>
        <w:t>Any exceptions to this attendance poli</w:t>
      </w:r>
      <w:r w:rsidR="002365D4" w:rsidRPr="00931C85">
        <w:rPr>
          <w:rFonts w:ascii="Cambria"/>
          <w:sz w:val="24"/>
          <w:szCs w:val="24"/>
        </w:rPr>
        <w:t xml:space="preserve">cy must be approved by the </w:t>
      </w:r>
      <w:r w:rsidRPr="00931C85">
        <w:rPr>
          <w:rFonts w:ascii="Cambria"/>
          <w:sz w:val="24"/>
          <w:szCs w:val="24"/>
        </w:rPr>
        <w:t>Department Chair and the instructor in writing before the start of the quarter.</w:t>
      </w:r>
    </w:p>
    <w:p w14:paraId="67C02745" w14:textId="77777777" w:rsidR="00F66495" w:rsidRPr="00931C85" w:rsidRDefault="00F66495" w:rsidP="00931C85">
      <w:pPr>
        <w:ind w:left="220"/>
        <w:rPr>
          <w:rFonts w:ascii="Cambria"/>
          <w:sz w:val="24"/>
          <w:szCs w:val="24"/>
        </w:rPr>
      </w:pPr>
    </w:p>
    <w:p w14:paraId="51AF6F29" w14:textId="77777777" w:rsidR="00F66495" w:rsidRDefault="009B13D8" w:rsidP="00277E85">
      <w:pPr>
        <w:ind w:right="442"/>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6"/>
          <w:w w:val="90"/>
          <w:sz w:val="24"/>
        </w:rPr>
        <w:t xml:space="preserve"> </w:t>
      </w:r>
      <w:r>
        <w:rPr>
          <w:rFonts w:ascii="Arial-BoldItalicMT"/>
          <w:b/>
          <w:i/>
          <w:color w:val="FF0000"/>
          <w:w w:val="90"/>
          <w:sz w:val="24"/>
        </w:rPr>
        <w:t>earn</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passing</w:t>
      </w:r>
      <w:r>
        <w:rPr>
          <w:rFonts w:ascii="Arial-BoldItalicMT"/>
          <w:b/>
          <w:i/>
          <w:color w:val="FF0000"/>
          <w:spacing w:val="-26"/>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spacing w:val="2"/>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6"/>
          <w:w w:val="90"/>
          <w:sz w:val="24"/>
        </w:rPr>
        <w:t xml:space="preserve"> </w:t>
      </w:r>
      <w:r>
        <w:rPr>
          <w:rFonts w:ascii="Arial-BoldItalicMT"/>
          <w:b/>
          <w:i/>
          <w:color w:val="FF0000"/>
          <w:w w:val="90"/>
          <w:sz w:val="24"/>
        </w:rPr>
        <w:t>than</w:t>
      </w:r>
      <w:r>
        <w:rPr>
          <w:rFonts w:ascii="Arial-BoldItalicMT"/>
          <w:b/>
          <w:i/>
          <w:color w:val="FF0000"/>
          <w:spacing w:val="-24"/>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20"/>
          <w:w w:val="95"/>
          <w:sz w:val="24"/>
        </w:rPr>
        <w:t xml:space="preserve"> </w:t>
      </w:r>
      <w:r>
        <w:rPr>
          <w:rFonts w:ascii="Arial-BoldItalicMT"/>
          <w:b/>
          <w:i/>
          <w:color w:val="FF0000"/>
          <w:w w:val="95"/>
          <w:sz w:val="24"/>
        </w:rPr>
        <w:t>instructor.</w:t>
      </w:r>
    </w:p>
    <w:p w14:paraId="3E264BEE" w14:textId="77777777" w:rsidR="00F66495" w:rsidRDefault="00F66495">
      <w:pPr>
        <w:pStyle w:val="BodyText"/>
        <w:spacing w:before="5"/>
        <w:rPr>
          <w:rFonts w:ascii="Arial-BoldItalicMT"/>
          <w:b/>
          <w:i/>
          <w:sz w:val="22"/>
        </w:rPr>
      </w:pPr>
    </w:p>
    <w:p w14:paraId="5E3BCB3E" w14:textId="77777777" w:rsidR="00F66495" w:rsidRDefault="009B13D8">
      <w:pPr>
        <w:ind w:left="220"/>
        <w:rPr>
          <w:rFonts w:ascii="Cambria"/>
          <w:b/>
          <w:sz w:val="24"/>
        </w:rPr>
      </w:pPr>
      <w:r>
        <w:rPr>
          <w:rFonts w:ascii="Cambria"/>
          <w:b/>
          <w:sz w:val="24"/>
          <w:u w:val="single"/>
        </w:rPr>
        <w:t>Evaluation &amp; Assessment</w:t>
      </w:r>
    </w:p>
    <w:p w14:paraId="36F0E4F0" w14:textId="77777777" w:rsidR="00F66495" w:rsidRDefault="00F66495">
      <w:pPr>
        <w:pStyle w:val="BodyText"/>
        <w:spacing w:before="1" w:after="1"/>
        <w:rPr>
          <w:rFonts w:ascii="Cambri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60"/>
      </w:tblGrid>
      <w:tr w:rsidR="00F66495" w14:paraId="216BE8AD" w14:textId="77777777">
        <w:trPr>
          <w:trHeight w:val="280"/>
        </w:trPr>
        <w:tc>
          <w:tcPr>
            <w:tcW w:w="3260" w:type="dxa"/>
          </w:tcPr>
          <w:p w14:paraId="528B95BE" w14:textId="39FD219C" w:rsidR="00F66495" w:rsidRDefault="00A10D10">
            <w:pPr>
              <w:pStyle w:val="TableParagraph"/>
              <w:spacing w:line="260" w:lineRule="exact"/>
              <w:rPr>
                <w:sz w:val="24"/>
              </w:rPr>
            </w:pPr>
            <w:r>
              <w:rPr>
                <w:sz w:val="24"/>
              </w:rPr>
              <w:t>Canvas Homework</w:t>
            </w:r>
          </w:p>
        </w:tc>
        <w:tc>
          <w:tcPr>
            <w:tcW w:w="1260" w:type="dxa"/>
          </w:tcPr>
          <w:p w14:paraId="4FFC6999" w14:textId="61407FE8" w:rsidR="00F66495" w:rsidRDefault="00A10D10">
            <w:pPr>
              <w:pStyle w:val="TableParagraph"/>
              <w:spacing w:line="260" w:lineRule="exact"/>
              <w:ind w:left="105"/>
              <w:rPr>
                <w:sz w:val="24"/>
              </w:rPr>
            </w:pPr>
            <w:r>
              <w:rPr>
                <w:sz w:val="24"/>
              </w:rPr>
              <w:t>25%</w:t>
            </w:r>
          </w:p>
        </w:tc>
      </w:tr>
      <w:tr w:rsidR="00F66495" w14:paraId="16198F93" w14:textId="77777777">
        <w:trPr>
          <w:trHeight w:val="282"/>
        </w:trPr>
        <w:tc>
          <w:tcPr>
            <w:tcW w:w="3260" w:type="dxa"/>
          </w:tcPr>
          <w:p w14:paraId="43CA035F" w14:textId="47976FAA" w:rsidR="00F66495" w:rsidRDefault="00A10D10">
            <w:pPr>
              <w:pStyle w:val="TableParagraph"/>
              <w:spacing w:line="263" w:lineRule="exact"/>
              <w:rPr>
                <w:sz w:val="24"/>
              </w:rPr>
            </w:pPr>
            <w:r>
              <w:rPr>
                <w:sz w:val="24"/>
              </w:rPr>
              <w:t>Participation</w:t>
            </w:r>
          </w:p>
        </w:tc>
        <w:tc>
          <w:tcPr>
            <w:tcW w:w="1260" w:type="dxa"/>
          </w:tcPr>
          <w:p w14:paraId="37F03B23" w14:textId="77777777" w:rsidR="00F66495" w:rsidRDefault="009B13D8">
            <w:pPr>
              <w:pStyle w:val="TableParagraph"/>
              <w:spacing w:line="263" w:lineRule="exact"/>
              <w:ind w:left="105"/>
              <w:rPr>
                <w:sz w:val="24"/>
              </w:rPr>
            </w:pPr>
            <w:r>
              <w:rPr>
                <w:sz w:val="24"/>
              </w:rPr>
              <w:t>20%</w:t>
            </w:r>
          </w:p>
        </w:tc>
      </w:tr>
      <w:tr w:rsidR="00F66495" w14:paraId="79835711" w14:textId="77777777">
        <w:trPr>
          <w:trHeight w:val="280"/>
        </w:trPr>
        <w:tc>
          <w:tcPr>
            <w:tcW w:w="3260" w:type="dxa"/>
          </w:tcPr>
          <w:p w14:paraId="6DA5B66B" w14:textId="7EC7A6E5" w:rsidR="00F66495" w:rsidRDefault="00A10D10">
            <w:pPr>
              <w:pStyle w:val="TableParagraph"/>
              <w:spacing w:line="260" w:lineRule="exact"/>
              <w:rPr>
                <w:sz w:val="24"/>
              </w:rPr>
            </w:pPr>
            <w:r>
              <w:rPr>
                <w:sz w:val="24"/>
              </w:rPr>
              <w:t>Quizzes</w:t>
            </w:r>
          </w:p>
        </w:tc>
        <w:tc>
          <w:tcPr>
            <w:tcW w:w="1260" w:type="dxa"/>
          </w:tcPr>
          <w:p w14:paraId="095413AC" w14:textId="4DBE1F20" w:rsidR="00F66495" w:rsidRDefault="00A10D10">
            <w:pPr>
              <w:pStyle w:val="TableParagraph"/>
              <w:spacing w:line="260" w:lineRule="exact"/>
              <w:ind w:left="105"/>
              <w:rPr>
                <w:sz w:val="24"/>
              </w:rPr>
            </w:pPr>
            <w:r>
              <w:rPr>
                <w:sz w:val="24"/>
              </w:rPr>
              <w:t>15</w:t>
            </w:r>
            <w:r w:rsidR="009B13D8">
              <w:rPr>
                <w:sz w:val="24"/>
              </w:rPr>
              <w:t>%</w:t>
            </w:r>
          </w:p>
        </w:tc>
      </w:tr>
      <w:tr w:rsidR="00A10D10" w14:paraId="0DD413A5" w14:textId="77777777">
        <w:trPr>
          <w:trHeight w:val="280"/>
        </w:trPr>
        <w:tc>
          <w:tcPr>
            <w:tcW w:w="3260" w:type="dxa"/>
          </w:tcPr>
          <w:p w14:paraId="77A4B3E4" w14:textId="590F7DAE" w:rsidR="00A10D10" w:rsidRDefault="0046690B">
            <w:pPr>
              <w:pStyle w:val="TableParagraph"/>
              <w:spacing w:line="260" w:lineRule="exact"/>
              <w:rPr>
                <w:sz w:val="24"/>
              </w:rPr>
            </w:pPr>
            <w:r>
              <w:rPr>
                <w:sz w:val="24"/>
              </w:rPr>
              <w:t>Projects</w:t>
            </w:r>
          </w:p>
        </w:tc>
        <w:tc>
          <w:tcPr>
            <w:tcW w:w="1260" w:type="dxa"/>
          </w:tcPr>
          <w:p w14:paraId="04961C9B" w14:textId="42555A65" w:rsidR="00A10D10" w:rsidRDefault="0046690B">
            <w:pPr>
              <w:pStyle w:val="TableParagraph"/>
              <w:spacing w:line="260" w:lineRule="exact"/>
              <w:ind w:left="105"/>
              <w:rPr>
                <w:sz w:val="24"/>
              </w:rPr>
            </w:pPr>
            <w:r>
              <w:rPr>
                <w:sz w:val="24"/>
              </w:rPr>
              <w:t>15%</w:t>
            </w:r>
          </w:p>
        </w:tc>
      </w:tr>
      <w:tr w:rsidR="00A10D10" w14:paraId="4C8401D5" w14:textId="77777777">
        <w:trPr>
          <w:trHeight w:val="280"/>
        </w:trPr>
        <w:tc>
          <w:tcPr>
            <w:tcW w:w="3260" w:type="dxa"/>
          </w:tcPr>
          <w:p w14:paraId="6DB013E6" w14:textId="5F79BAE4" w:rsidR="00A10D10" w:rsidRDefault="0046690B">
            <w:pPr>
              <w:pStyle w:val="TableParagraph"/>
              <w:spacing w:line="260" w:lineRule="exact"/>
              <w:rPr>
                <w:sz w:val="24"/>
              </w:rPr>
            </w:pPr>
            <w:r>
              <w:rPr>
                <w:sz w:val="24"/>
              </w:rPr>
              <w:t>Midterm Exam</w:t>
            </w:r>
          </w:p>
        </w:tc>
        <w:tc>
          <w:tcPr>
            <w:tcW w:w="1260" w:type="dxa"/>
          </w:tcPr>
          <w:p w14:paraId="16F83E8A" w14:textId="5C03B3BD" w:rsidR="00A10D10" w:rsidRDefault="0046690B">
            <w:pPr>
              <w:pStyle w:val="TableParagraph"/>
              <w:spacing w:line="260" w:lineRule="exact"/>
              <w:ind w:left="105"/>
              <w:rPr>
                <w:sz w:val="24"/>
              </w:rPr>
            </w:pPr>
            <w:r>
              <w:rPr>
                <w:sz w:val="24"/>
              </w:rPr>
              <w:t>10%</w:t>
            </w:r>
          </w:p>
        </w:tc>
      </w:tr>
      <w:tr w:rsidR="0046690B" w14:paraId="454A93A8" w14:textId="77777777">
        <w:trPr>
          <w:trHeight w:val="280"/>
        </w:trPr>
        <w:tc>
          <w:tcPr>
            <w:tcW w:w="3260" w:type="dxa"/>
          </w:tcPr>
          <w:p w14:paraId="03ADD393" w14:textId="15133D9E" w:rsidR="0046690B" w:rsidRDefault="0046690B">
            <w:pPr>
              <w:pStyle w:val="TableParagraph"/>
              <w:spacing w:line="260" w:lineRule="exact"/>
              <w:rPr>
                <w:sz w:val="24"/>
              </w:rPr>
            </w:pPr>
            <w:r>
              <w:rPr>
                <w:sz w:val="24"/>
              </w:rPr>
              <w:t>Final Exam</w:t>
            </w:r>
          </w:p>
        </w:tc>
        <w:tc>
          <w:tcPr>
            <w:tcW w:w="1260" w:type="dxa"/>
          </w:tcPr>
          <w:p w14:paraId="3E9A6CBE" w14:textId="1E2F95B7" w:rsidR="0046690B" w:rsidRDefault="0046690B">
            <w:pPr>
              <w:pStyle w:val="TableParagraph"/>
              <w:spacing w:line="260" w:lineRule="exact"/>
              <w:ind w:left="105"/>
              <w:rPr>
                <w:sz w:val="24"/>
              </w:rPr>
            </w:pPr>
            <w:r>
              <w:rPr>
                <w:sz w:val="24"/>
              </w:rPr>
              <w:t>15%</w:t>
            </w:r>
          </w:p>
        </w:tc>
      </w:tr>
    </w:tbl>
    <w:p w14:paraId="3EB0201C" w14:textId="77777777" w:rsidR="00F66495" w:rsidRDefault="00F66495">
      <w:pPr>
        <w:pStyle w:val="BodyText"/>
        <w:spacing w:before="11"/>
        <w:rPr>
          <w:rFonts w:ascii="Cambria"/>
          <w:b/>
          <w:sz w:val="23"/>
        </w:rPr>
      </w:pPr>
    </w:p>
    <w:p w14:paraId="12B3032F" w14:textId="77777777" w:rsidR="00A10D10" w:rsidRPr="00931C85" w:rsidRDefault="00A10D10" w:rsidP="00277E85">
      <w:pPr>
        <w:widowControl/>
        <w:autoSpaceDE/>
        <w:autoSpaceDN/>
        <w:contextualSpacing/>
        <w:rPr>
          <w:rFonts w:ascii="Cambria"/>
          <w:sz w:val="24"/>
          <w:szCs w:val="24"/>
        </w:rPr>
      </w:pPr>
      <w:r w:rsidRPr="00931C85">
        <w:rPr>
          <w:rFonts w:ascii="Cambria"/>
          <w:sz w:val="24"/>
          <w:szCs w:val="24"/>
        </w:rPr>
        <w:t>Grading will be on a percentage system as detailed below:</w:t>
      </w:r>
    </w:p>
    <w:p w14:paraId="788DE98D" w14:textId="77777777" w:rsidR="00A10D10" w:rsidRPr="00931C85" w:rsidRDefault="00A10D10" w:rsidP="00A10D10">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931C85">
        <w:rPr>
          <w:rFonts w:eastAsia="Times New Roman" w:hAnsi="Times New Roman" w:cs="Times New Roman"/>
          <w:sz w:val="24"/>
          <w:szCs w:val="24"/>
        </w:rPr>
        <w:t xml:space="preserve">Canvas Homework </w:t>
      </w:r>
      <w:r w:rsidRPr="00931C85">
        <w:rPr>
          <w:rFonts w:eastAsia="Times New Roman" w:hAnsi="Times New Roman" w:cs="Times New Roman"/>
          <w:sz w:val="24"/>
          <w:szCs w:val="24"/>
        </w:rPr>
        <w:t>–</w:t>
      </w:r>
      <w:r w:rsidRPr="00931C85">
        <w:rPr>
          <w:rFonts w:eastAsia="Times New Roman" w:hAnsi="Times New Roman" w:cs="Times New Roman"/>
          <w:sz w:val="24"/>
          <w:szCs w:val="24"/>
        </w:rPr>
        <w:t xml:space="preserve"> Each homework assignment will require the student to read from the weekly material and submit responses via a Word document upload or text entered directly into Canvas. Late assignments will receive a 10% deduction for each late day past the due date. weight </w:t>
      </w:r>
      <w:r w:rsidRPr="00931C85">
        <w:rPr>
          <w:rFonts w:eastAsia="Times New Roman" w:hAnsi="Times New Roman" w:cs="Times New Roman"/>
          <w:sz w:val="24"/>
          <w:szCs w:val="24"/>
        </w:rPr>
        <w:t>–</w:t>
      </w:r>
      <w:r w:rsidRPr="00931C85">
        <w:rPr>
          <w:rFonts w:eastAsia="Times New Roman" w:hAnsi="Times New Roman" w:cs="Times New Roman"/>
          <w:sz w:val="24"/>
          <w:szCs w:val="24"/>
        </w:rPr>
        <w:t xml:space="preserve"> 25% </w:t>
      </w:r>
    </w:p>
    <w:p w14:paraId="7745D15D" w14:textId="77777777" w:rsidR="00A10D10" w:rsidRPr="00931C85" w:rsidRDefault="00A10D10" w:rsidP="00A10D10">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931C85">
        <w:rPr>
          <w:rFonts w:eastAsia="Times New Roman" w:hAnsi="Times New Roman" w:cs="Times New Roman"/>
          <w:sz w:val="24"/>
          <w:szCs w:val="24"/>
        </w:rPr>
        <w:t xml:space="preserve">Participation </w:t>
      </w:r>
      <w:r w:rsidRPr="00931C85">
        <w:rPr>
          <w:rFonts w:eastAsia="Times New Roman" w:hAnsi="Times New Roman" w:cs="Times New Roman"/>
          <w:sz w:val="24"/>
          <w:szCs w:val="24"/>
        </w:rPr>
        <w:t>–</w:t>
      </w:r>
      <w:r w:rsidRPr="00931C85">
        <w:rPr>
          <w:rFonts w:eastAsia="Times New Roman" w:hAnsi="Times New Roman" w:cs="Times New Roman"/>
          <w:sz w:val="24"/>
          <w:szCs w:val="24"/>
        </w:rPr>
        <w:t xml:space="preserve"> Student will participate in several activities via Canvas, in class and outside of class including discussions and meetings. Late assignments will not be accepted without prior permission by the instructor. weight </w:t>
      </w:r>
      <w:r w:rsidRPr="00931C85">
        <w:rPr>
          <w:rFonts w:eastAsia="Times New Roman" w:hAnsi="Times New Roman" w:cs="Times New Roman"/>
          <w:sz w:val="24"/>
          <w:szCs w:val="24"/>
        </w:rPr>
        <w:t>–</w:t>
      </w:r>
      <w:r w:rsidRPr="00931C85">
        <w:rPr>
          <w:rFonts w:eastAsia="Times New Roman" w:hAnsi="Times New Roman" w:cs="Times New Roman"/>
          <w:sz w:val="24"/>
          <w:szCs w:val="24"/>
        </w:rPr>
        <w:t xml:space="preserve"> 20%</w:t>
      </w:r>
    </w:p>
    <w:p w14:paraId="4C7DC276" w14:textId="77777777" w:rsidR="00A10D10" w:rsidRPr="00931C85" w:rsidRDefault="00A10D10" w:rsidP="00A10D10">
      <w:pPr>
        <w:widowControl/>
        <w:numPr>
          <w:ilvl w:val="1"/>
          <w:numId w:val="9"/>
        </w:numPr>
        <w:autoSpaceDE/>
        <w:autoSpaceDN/>
        <w:spacing w:before="100" w:beforeAutospacing="1" w:after="100" w:afterAutospacing="1"/>
        <w:ind w:left="720"/>
        <w:rPr>
          <w:rFonts w:ascii="Cambria"/>
          <w:sz w:val="24"/>
          <w:szCs w:val="24"/>
        </w:rPr>
      </w:pPr>
      <w:r w:rsidRPr="00931C85">
        <w:rPr>
          <w:rFonts w:ascii="Cambria"/>
          <w:sz w:val="24"/>
          <w:szCs w:val="24"/>
        </w:rPr>
        <w:t xml:space="preserve">Quizzes </w:t>
      </w:r>
      <w:r w:rsidRPr="00931C85">
        <w:rPr>
          <w:rFonts w:ascii="Cambria"/>
          <w:sz w:val="24"/>
          <w:szCs w:val="24"/>
        </w:rPr>
        <w:t>–</w:t>
      </w:r>
      <w:r w:rsidRPr="00931C85">
        <w:rPr>
          <w:rFonts w:ascii="Cambria"/>
          <w:sz w:val="24"/>
          <w:szCs w:val="24"/>
        </w:rPr>
        <w:t xml:space="preserve"> There will be weekly quizzes online in Canvas to check student knowledge of the required reading and activities. Quizzes must be taken prior to the Canvas due date. weight </w:t>
      </w:r>
      <w:r w:rsidRPr="00931C85">
        <w:rPr>
          <w:rFonts w:ascii="Cambria"/>
          <w:sz w:val="24"/>
          <w:szCs w:val="24"/>
        </w:rPr>
        <w:t>–</w:t>
      </w:r>
      <w:r w:rsidRPr="00931C85">
        <w:rPr>
          <w:rFonts w:ascii="Cambria"/>
          <w:sz w:val="24"/>
          <w:szCs w:val="24"/>
        </w:rPr>
        <w:t xml:space="preserve"> 15%</w:t>
      </w:r>
    </w:p>
    <w:p w14:paraId="0F9A1571" w14:textId="77777777" w:rsidR="00A10D10" w:rsidRPr="00B034B8" w:rsidRDefault="00A10D10" w:rsidP="00A10D10">
      <w:pPr>
        <w:widowControl/>
        <w:numPr>
          <w:ilvl w:val="1"/>
          <w:numId w:val="9"/>
        </w:numPr>
        <w:autoSpaceDE/>
        <w:autoSpaceDN/>
        <w:spacing w:before="100" w:beforeAutospacing="1" w:after="100" w:afterAutospacing="1"/>
        <w:ind w:left="720"/>
        <w:rPr>
          <w:rFonts w:ascii="Cambria"/>
          <w:sz w:val="24"/>
          <w:szCs w:val="24"/>
        </w:rPr>
      </w:pPr>
      <w:r w:rsidRPr="00B034B8">
        <w:rPr>
          <w:rFonts w:ascii="Cambria"/>
          <w:sz w:val="24"/>
          <w:szCs w:val="24"/>
        </w:rPr>
        <w:t xml:space="preserve">Projects </w:t>
      </w:r>
      <w:r w:rsidRPr="00B034B8">
        <w:rPr>
          <w:rFonts w:ascii="Cambria"/>
          <w:sz w:val="24"/>
          <w:szCs w:val="24"/>
        </w:rPr>
        <w:t>–</w:t>
      </w:r>
      <w:r w:rsidRPr="00B034B8">
        <w:rPr>
          <w:rFonts w:ascii="Cambria"/>
          <w:sz w:val="24"/>
          <w:szCs w:val="24"/>
        </w:rPr>
        <w:t xml:space="preserve"> There will be 2-3 projects assigned throughout the quarter. Students will have the option to work as a group or individual on each project. Rubrics will be provided for grading and no late projects will be accepted without prior permission by the instructor.  weight </w:t>
      </w:r>
      <w:r w:rsidRPr="00B034B8">
        <w:rPr>
          <w:rFonts w:ascii="Cambria"/>
          <w:sz w:val="24"/>
          <w:szCs w:val="24"/>
        </w:rPr>
        <w:t>–</w:t>
      </w:r>
      <w:r w:rsidRPr="00B034B8">
        <w:rPr>
          <w:rFonts w:ascii="Cambria"/>
          <w:sz w:val="24"/>
          <w:szCs w:val="24"/>
        </w:rPr>
        <w:t xml:space="preserve"> 15%</w:t>
      </w:r>
    </w:p>
    <w:p w14:paraId="25354B19" w14:textId="77777777" w:rsidR="00A10D10" w:rsidRPr="00B034B8" w:rsidRDefault="00A10D10" w:rsidP="00A10D10">
      <w:pPr>
        <w:widowControl/>
        <w:numPr>
          <w:ilvl w:val="1"/>
          <w:numId w:val="9"/>
        </w:numPr>
        <w:autoSpaceDE/>
        <w:autoSpaceDN/>
        <w:spacing w:before="100" w:beforeAutospacing="1" w:after="100" w:afterAutospacing="1"/>
        <w:ind w:left="720"/>
        <w:rPr>
          <w:rFonts w:ascii="Cambria"/>
          <w:sz w:val="24"/>
          <w:szCs w:val="24"/>
        </w:rPr>
      </w:pPr>
      <w:r w:rsidRPr="00B034B8">
        <w:rPr>
          <w:rFonts w:ascii="Cambria"/>
          <w:sz w:val="24"/>
          <w:szCs w:val="24"/>
        </w:rPr>
        <w:t xml:space="preserve">Midterm Exam </w:t>
      </w:r>
      <w:r w:rsidRPr="00B034B8">
        <w:rPr>
          <w:rFonts w:ascii="Cambria"/>
          <w:sz w:val="24"/>
          <w:szCs w:val="24"/>
        </w:rPr>
        <w:t>–</w:t>
      </w:r>
      <w:r w:rsidRPr="00B034B8">
        <w:rPr>
          <w:rFonts w:ascii="Cambria"/>
          <w:sz w:val="24"/>
          <w:szCs w:val="24"/>
        </w:rPr>
        <w:t xml:space="preserve"> Exam will cover content from in-class and online activities covered to-date. See Canvas for exam date. No makeup exams will be allowed without prior permission by the instructor. weight </w:t>
      </w:r>
      <w:r w:rsidRPr="00B034B8">
        <w:rPr>
          <w:rFonts w:ascii="Cambria"/>
          <w:sz w:val="24"/>
          <w:szCs w:val="24"/>
        </w:rPr>
        <w:t>–</w:t>
      </w:r>
      <w:r w:rsidRPr="00B034B8">
        <w:rPr>
          <w:rFonts w:ascii="Cambria"/>
          <w:sz w:val="24"/>
          <w:szCs w:val="24"/>
        </w:rPr>
        <w:t xml:space="preserve"> 10%</w:t>
      </w:r>
    </w:p>
    <w:p w14:paraId="46CBFA9E" w14:textId="3338EB4F" w:rsidR="00F66495" w:rsidRPr="00B034B8" w:rsidRDefault="00A10D10" w:rsidP="0046690B">
      <w:pPr>
        <w:widowControl/>
        <w:numPr>
          <w:ilvl w:val="1"/>
          <w:numId w:val="9"/>
        </w:numPr>
        <w:autoSpaceDE/>
        <w:autoSpaceDN/>
        <w:spacing w:before="100" w:beforeAutospacing="1" w:after="100" w:afterAutospacing="1"/>
        <w:ind w:left="720"/>
        <w:rPr>
          <w:rFonts w:ascii="Cambria"/>
          <w:sz w:val="24"/>
          <w:szCs w:val="24"/>
        </w:rPr>
      </w:pPr>
      <w:r w:rsidRPr="00B034B8">
        <w:rPr>
          <w:rFonts w:ascii="Cambria"/>
          <w:sz w:val="24"/>
          <w:szCs w:val="24"/>
        </w:rPr>
        <w:lastRenderedPageBreak/>
        <w:t xml:space="preserve">Final Exam </w:t>
      </w:r>
      <w:r w:rsidRPr="00B034B8">
        <w:rPr>
          <w:rFonts w:ascii="Cambria"/>
          <w:sz w:val="24"/>
          <w:szCs w:val="24"/>
        </w:rPr>
        <w:t>–</w:t>
      </w:r>
      <w:r w:rsidRPr="00B034B8">
        <w:rPr>
          <w:rFonts w:ascii="Cambria"/>
          <w:sz w:val="24"/>
          <w:szCs w:val="24"/>
        </w:rPr>
        <w:t xml:space="preserve"> Exam will be given on the last day of class and will be cumulative in nature. No makeup exams will be allowed without prior permission by the instructor. weight </w:t>
      </w:r>
      <w:r w:rsidRPr="00B034B8">
        <w:rPr>
          <w:rFonts w:ascii="Cambria"/>
          <w:sz w:val="24"/>
          <w:szCs w:val="24"/>
        </w:rPr>
        <w:t>–</w:t>
      </w:r>
      <w:r w:rsidRPr="00B034B8">
        <w:rPr>
          <w:rFonts w:ascii="Cambria"/>
          <w:sz w:val="24"/>
          <w:szCs w:val="24"/>
        </w:rPr>
        <w:t xml:space="preserve"> 15%</w:t>
      </w:r>
    </w:p>
    <w:p w14:paraId="1A5A678D" w14:textId="1391C86A" w:rsidR="00F66495" w:rsidRPr="00B034B8" w:rsidRDefault="00277E85">
      <w:pPr>
        <w:pStyle w:val="BodyText"/>
        <w:ind w:left="220" w:right="163"/>
        <w:rPr>
          <w:rFonts w:ascii="Cambria"/>
        </w:rPr>
      </w:pPr>
      <w:r w:rsidRPr="00B034B8">
        <w:rPr>
          <w:rFonts w:ascii="Cambria"/>
        </w:rPr>
        <w:t>Students who have a valid issue that prevents them from attending class please notify the instructor prior to the start of class, email messaging is preferred but phone message is acceptable. It is understood in some situations an absence will be unavoidable. In those situations students will be given the opportunity to make up attendance and participation.</w:t>
      </w:r>
    </w:p>
    <w:p w14:paraId="19435222" w14:textId="77777777" w:rsidR="00F66495" w:rsidRPr="00B034B8" w:rsidRDefault="00F66495">
      <w:pPr>
        <w:pStyle w:val="BodyText"/>
        <w:rPr>
          <w:rFonts w:ascii="Cambria"/>
        </w:rPr>
      </w:pPr>
    </w:p>
    <w:p w14:paraId="46B2A7E3" w14:textId="76374237" w:rsidR="00F66495" w:rsidRPr="00B034B8" w:rsidRDefault="009B13D8">
      <w:pPr>
        <w:pStyle w:val="BodyText"/>
        <w:ind w:left="220" w:right="222"/>
        <w:rPr>
          <w:rFonts w:ascii="Cambria"/>
        </w:rPr>
      </w:pPr>
      <w:r w:rsidRPr="00B034B8">
        <w:rPr>
          <w:rFonts w:ascii="Cambria"/>
        </w:rPr>
        <w:t>Any exceptions to this attendance policy must be approved by the Department Chair and the instructor in writing before the start of the quarter.</w:t>
      </w:r>
    </w:p>
    <w:p w14:paraId="4EDF7885" w14:textId="77777777" w:rsidR="00F66495" w:rsidRDefault="00F66495">
      <w:pPr>
        <w:pStyle w:val="BodyText"/>
        <w:spacing w:before="4"/>
      </w:pPr>
    </w:p>
    <w:p w14:paraId="6E1F63F9" w14:textId="77777777" w:rsidR="00F66495" w:rsidRDefault="009B13D8">
      <w:pPr>
        <w:ind w:left="220" w:right="457" w:firstLine="1"/>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7"/>
          <w:w w:val="90"/>
          <w:sz w:val="24"/>
        </w:rPr>
        <w:t xml:space="preserve"> </w:t>
      </w:r>
      <w:r>
        <w:rPr>
          <w:rFonts w:ascii="Arial-BoldItalicMT"/>
          <w:b/>
          <w:i/>
          <w:color w:val="FF0000"/>
          <w:w w:val="90"/>
          <w:sz w:val="24"/>
        </w:rPr>
        <w:t>earn</w:t>
      </w:r>
      <w:r>
        <w:rPr>
          <w:rFonts w:ascii="Arial-BoldItalicMT"/>
          <w:b/>
          <w:i/>
          <w:color w:val="FF0000"/>
          <w:spacing w:val="-24"/>
          <w:w w:val="90"/>
          <w:sz w:val="24"/>
        </w:rPr>
        <w:t xml:space="preserve"> </w:t>
      </w:r>
      <w:r>
        <w:rPr>
          <w:rFonts w:ascii="Arial-BoldItalicMT"/>
          <w:b/>
          <w:i/>
          <w:color w:val="FF0000"/>
          <w:w w:val="90"/>
          <w:sz w:val="24"/>
        </w:rPr>
        <w:t>a</w:t>
      </w:r>
      <w:r>
        <w:rPr>
          <w:rFonts w:ascii="Arial-BoldItalicMT"/>
          <w:b/>
          <w:i/>
          <w:color w:val="FF0000"/>
          <w:spacing w:val="-26"/>
          <w:w w:val="90"/>
          <w:sz w:val="24"/>
        </w:rPr>
        <w:t xml:space="preserve"> </w:t>
      </w:r>
      <w:r>
        <w:rPr>
          <w:rFonts w:ascii="Arial-BoldItalicMT"/>
          <w:b/>
          <w:i/>
          <w:color w:val="FF0000"/>
          <w:w w:val="90"/>
          <w:sz w:val="24"/>
        </w:rPr>
        <w:t>passing</w:t>
      </w:r>
      <w:r>
        <w:rPr>
          <w:rFonts w:ascii="Arial-BoldItalicMT"/>
          <w:b/>
          <w:i/>
          <w:color w:val="FF0000"/>
          <w:spacing w:val="-25"/>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6"/>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5"/>
          <w:w w:val="90"/>
          <w:sz w:val="24"/>
        </w:rPr>
        <w:t xml:space="preserve"> </w:t>
      </w:r>
      <w:r>
        <w:rPr>
          <w:rFonts w:ascii="Arial-BoldItalicMT"/>
          <w:b/>
          <w:i/>
          <w:color w:val="FF0000"/>
          <w:w w:val="90"/>
          <w:sz w:val="24"/>
        </w:rPr>
        <w:t>than</w:t>
      </w:r>
      <w:r>
        <w:rPr>
          <w:rFonts w:ascii="Arial-BoldItalicMT"/>
          <w:b/>
          <w:i/>
          <w:color w:val="FF0000"/>
          <w:spacing w:val="-25"/>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19"/>
          <w:w w:val="95"/>
          <w:sz w:val="24"/>
        </w:rPr>
        <w:t xml:space="preserve"> </w:t>
      </w:r>
      <w:r>
        <w:rPr>
          <w:rFonts w:ascii="Arial-BoldItalicMT"/>
          <w:b/>
          <w:i/>
          <w:color w:val="FF0000"/>
          <w:w w:val="95"/>
          <w:sz w:val="24"/>
        </w:rPr>
        <w:t>instructor.</w:t>
      </w:r>
    </w:p>
    <w:p w14:paraId="454B499C" w14:textId="77777777" w:rsidR="00F66495" w:rsidRDefault="00F66495">
      <w:pPr>
        <w:pStyle w:val="BodyText"/>
        <w:spacing w:before="9"/>
        <w:rPr>
          <w:rFonts w:ascii="Arial-BoldItalicMT"/>
          <w:b/>
          <w:i/>
        </w:rPr>
      </w:pPr>
    </w:p>
    <w:p w14:paraId="38FE4D9E" w14:textId="77777777" w:rsidR="00594537" w:rsidRPr="00AF7A6B" w:rsidRDefault="00594537">
      <w:pPr>
        <w:rPr>
          <w:rFonts w:ascii="Cambria"/>
          <w:b/>
          <w:bCs/>
          <w:sz w:val="24"/>
          <w:szCs w:val="24"/>
        </w:rPr>
      </w:pPr>
      <w:r w:rsidRPr="00AF7A6B">
        <w:rPr>
          <w:rFonts w:ascii="Cambria"/>
        </w:rPr>
        <w:br w:type="page"/>
      </w:r>
    </w:p>
    <w:p w14:paraId="6E19DAE0" w14:textId="3680E658" w:rsidR="00F66495" w:rsidRPr="00594537" w:rsidRDefault="009B13D8" w:rsidP="00594537">
      <w:pPr>
        <w:pStyle w:val="Heading1"/>
        <w:ind w:left="0"/>
        <w:rPr>
          <w:rFonts w:ascii="Cambria"/>
        </w:rPr>
      </w:pPr>
      <w:r>
        <w:rPr>
          <w:rFonts w:ascii="Cambria"/>
          <w:u w:val="single"/>
        </w:rPr>
        <w:lastRenderedPageBreak/>
        <w:t>Course and Assignment Schedule:</w:t>
      </w:r>
    </w:p>
    <w:tbl>
      <w:tblPr>
        <w:tblpPr w:leftFromText="180" w:rightFromText="180" w:vertAnchor="page" w:horzAnchor="page" w:tblpX="669" w:tblpY="2221"/>
        <w:tblW w:w="1071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ayout w:type="fixed"/>
        <w:tblLook w:val="0000" w:firstRow="0" w:lastRow="0" w:firstColumn="0" w:lastColumn="0" w:noHBand="0" w:noVBand="0"/>
      </w:tblPr>
      <w:tblGrid>
        <w:gridCol w:w="815"/>
        <w:gridCol w:w="3950"/>
        <w:gridCol w:w="3420"/>
        <w:gridCol w:w="2525"/>
      </w:tblGrid>
      <w:tr w:rsidR="00594537" w:rsidRPr="00513510" w14:paraId="291A9272" w14:textId="77777777" w:rsidTr="00594537">
        <w:trPr>
          <w:trHeight w:val="440"/>
        </w:trPr>
        <w:tc>
          <w:tcPr>
            <w:tcW w:w="4765" w:type="dxa"/>
            <w:gridSpan w:val="2"/>
            <w:shd w:val="clear" w:color="auto" w:fill="DBE5F1" w:themeFill="accent1" w:themeFillTint="33"/>
          </w:tcPr>
          <w:p w14:paraId="425AB411" w14:textId="77777777" w:rsidR="00594537" w:rsidRPr="007F4F1D" w:rsidRDefault="00594537" w:rsidP="00594537">
            <w:pPr>
              <w:pStyle w:val="Heading2"/>
              <w:rPr>
                <w:b w:val="0"/>
              </w:rPr>
            </w:pPr>
            <w:r w:rsidRPr="001271B9">
              <w:t>Tentative Schedule</w:t>
            </w:r>
          </w:p>
        </w:tc>
        <w:tc>
          <w:tcPr>
            <w:tcW w:w="3420" w:type="dxa"/>
            <w:shd w:val="clear" w:color="auto" w:fill="DBE5F1" w:themeFill="accent1" w:themeFillTint="33"/>
          </w:tcPr>
          <w:p w14:paraId="2CBAB689" w14:textId="77777777" w:rsidR="00594537" w:rsidRPr="001271B9" w:rsidRDefault="00594537" w:rsidP="00594537">
            <w:pPr>
              <w:pStyle w:val="Heading2"/>
              <w:rPr>
                <w:b w:val="0"/>
              </w:rPr>
            </w:pPr>
          </w:p>
        </w:tc>
        <w:tc>
          <w:tcPr>
            <w:tcW w:w="2525" w:type="dxa"/>
            <w:shd w:val="clear" w:color="auto" w:fill="DBE5F1" w:themeFill="accent1" w:themeFillTint="33"/>
          </w:tcPr>
          <w:p w14:paraId="11F96EC1" w14:textId="77777777" w:rsidR="00594537" w:rsidRPr="001271B9" w:rsidRDefault="00594537" w:rsidP="00594537">
            <w:pPr>
              <w:pStyle w:val="Heading2"/>
              <w:rPr>
                <w:b w:val="0"/>
              </w:rPr>
            </w:pPr>
          </w:p>
        </w:tc>
      </w:tr>
      <w:tr w:rsidR="00594537" w:rsidRPr="00513510" w14:paraId="01F4C59F" w14:textId="77777777" w:rsidTr="00594537">
        <w:tc>
          <w:tcPr>
            <w:tcW w:w="815" w:type="dxa"/>
            <w:shd w:val="clear" w:color="auto" w:fill="DBE5F1" w:themeFill="accent1" w:themeFillTint="33"/>
          </w:tcPr>
          <w:p w14:paraId="7B70D8F5" w14:textId="77777777" w:rsidR="00594537" w:rsidRPr="00872B7B" w:rsidRDefault="00594537" w:rsidP="00594537">
            <w:pPr>
              <w:contextualSpacing/>
              <w:jc w:val="center"/>
              <w:rPr>
                <w:rFonts w:cstheme="minorHAnsi"/>
                <w:b/>
                <w:bCs/>
              </w:rPr>
            </w:pPr>
            <w:r w:rsidRPr="00872B7B">
              <w:rPr>
                <w:rFonts w:cstheme="minorHAnsi"/>
                <w:b/>
                <w:bCs/>
              </w:rPr>
              <w:t xml:space="preserve">Week </w:t>
            </w:r>
          </w:p>
        </w:tc>
        <w:tc>
          <w:tcPr>
            <w:tcW w:w="3950" w:type="dxa"/>
            <w:shd w:val="clear" w:color="auto" w:fill="DBE5F1" w:themeFill="accent1" w:themeFillTint="33"/>
          </w:tcPr>
          <w:p w14:paraId="33401C07" w14:textId="77777777" w:rsidR="00594537" w:rsidRPr="00872B7B" w:rsidRDefault="00594537" w:rsidP="00594537">
            <w:pPr>
              <w:contextualSpacing/>
              <w:jc w:val="center"/>
              <w:rPr>
                <w:rFonts w:cstheme="minorHAnsi"/>
                <w:b/>
                <w:bCs/>
              </w:rPr>
            </w:pPr>
            <w:r>
              <w:rPr>
                <w:rFonts w:cstheme="minorHAnsi"/>
                <w:b/>
                <w:bCs/>
              </w:rPr>
              <w:t>Analysis Skills and Concepts</w:t>
            </w:r>
          </w:p>
        </w:tc>
        <w:tc>
          <w:tcPr>
            <w:tcW w:w="3420" w:type="dxa"/>
            <w:shd w:val="clear" w:color="auto" w:fill="DBE5F1" w:themeFill="accent1" w:themeFillTint="33"/>
          </w:tcPr>
          <w:p w14:paraId="3D7FF71C" w14:textId="77777777" w:rsidR="00594537" w:rsidRPr="00872B7B" w:rsidRDefault="00594537" w:rsidP="00594537">
            <w:pPr>
              <w:contextualSpacing/>
              <w:jc w:val="center"/>
              <w:rPr>
                <w:rFonts w:cstheme="minorHAnsi"/>
                <w:b/>
                <w:bCs/>
              </w:rPr>
            </w:pPr>
            <w:r>
              <w:rPr>
                <w:rFonts w:cstheme="minorHAnsi"/>
                <w:b/>
                <w:bCs/>
              </w:rPr>
              <w:t>Academic Success</w:t>
            </w:r>
          </w:p>
        </w:tc>
        <w:tc>
          <w:tcPr>
            <w:tcW w:w="2525" w:type="dxa"/>
            <w:shd w:val="clear" w:color="auto" w:fill="DBE5F1" w:themeFill="accent1" w:themeFillTint="33"/>
          </w:tcPr>
          <w:p w14:paraId="7137BA58" w14:textId="77777777" w:rsidR="00594537" w:rsidRPr="00872B7B" w:rsidRDefault="00594537" w:rsidP="00594537">
            <w:pPr>
              <w:contextualSpacing/>
              <w:jc w:val="center"/>
              <w:rPr>
                <w:rFonts w:cstheme="minorHAnsi"/>
                <w:b/>
                <w:bCs/>
              </w:rPr>
            </w:pPr>
            <w:r>
              <w:rPr>
                <w:rFonts w:cstheme="minorHAnsi"/>
                <w:b/>
                <w:bCs/>
              </w:rPr>
              <w:t>Career Explorations</w:t>
            </w:r>
          </w:p>
        </w:tc>
      </w:tr>
      <w:tr w:rsidR="00594537" w:rsidRPr="00513510" w14:paraId="05FEB6CF" w14:textId="77777777" w:rsidTr="00594537">
        <w:tc>
          <w:tcPr>
            <w:tcW w:w="815" w:type="dxa"/>
            <w:shd w:val="clear" w:color="auto" w:fill="DBE5F1" w:themeFill="accent1" w:themeFillTint="33"/>
          </w:tcPr>
          <w:p w14:paraId="264E1DC9" w14:textId="77777777" w:rsidR="00594537" w:rsidRPr="00872B7B" w:rsidRDefault="00594537" w:rsidP="00594537">
            <w:pPr>
              <w:contextualSpacing/>
              <w:jc w:val="center"/>
              <w:rPr>
                <w:rFonts w:cstheme="minorHAnsi"/>
              </w:rPr>
            </w:pPr>
            <w:r>
              <w:rPr>
                <w:rFonts w:cstheme="minorHAnsi"/>
              </w:rPr>
              <w:t>4/1</w:t>
            </w:r>
          </w:p>
        </w:tc>
        <w:tc>
          <w:tcPr>
            <w:tcW w:w="3950" w:type="dxa"/>
            <w:shd w:val="clear" w:color="auto" w:fill="DBE5F1" w:themeFill="accent1" w:themeFillTint="33"/>
          </w:tcPr>
          <w:p w14:paraId="1DD96444" w14:textId="77777777" w:rsidR="00594537" w:rsidRDefault="00594537" w:rsidP="00594537">
            <w:pPr>
              <w:contextualSpacing/>
              <w:rPr>
                <w:rFonts w:cstheme="minorHAnsi"/>
              </w:rPr>
            </w:pPr>
            <w:r>
              <w:rPr>
                <w:rFonts w:cstheme="minorHAnsi"/>
              </w:rPr>
              <w:t>Course Overview</w:t>
            </w:r>
          </w:p>
          <w:p w14:paraId="37E850AE" w14:textId="77777777" w:rsidR="00594537" w:rsidRPr="00872B7B" w:rsidRDefault="00594537" w:rsidP="00594537">
            <w:pPr>
              <w:contextualSpacing/>
              <w:rPr>
                <w:rFonts w:cstheme="minorHAnsi"/>
              </w:rPr>
            </w:pPr>
            <w:r>
              <w:rPr>
                <w:rFonts w:cstheme="minorHAnsi"/>
              </w:rPr>
              <w:t>Classroom norms</w:t>
            </w:r>
          </w:p>
        </w:tc>
        <w:tc>
          <w:tcPr>
            <w:tcW w:w="3420" w:type="dxa"/>
            <w:shd w:val="clear" w:color="auto" w:fill="DBE5F1" w:themeFill="accent1" w:themeFillTint="33"/>
          </w:tcPr>
          <w:p w14:paraId="666C0417" w14:textId="77777777" w:rsidR="00594537" w:rsidRPr="00033E33" w:rsidRDefault="00594537" w:rsidP="00594537">
            <w:pPr>
              <w:contextualSpacing/>
              <w:rPr>
                <w:rFonts w:cstheme="minorHAnsi"/>
              </w:rPr>
            </w:pPr>
            <w:r w:rsidRPr="00033E33">
              <w:rPr>
                <w:rFonts w:cstheme="minorHAnsi"/>
              </w:rPr>
              <w:t>Goal Setting</w:t>
            </w:r>
          </w:p>
        </w:tc>
        <w:tc>
          <w:tcPr>
            <w:tcW w:w="2525" w:type="dxa"/>
            <w:shd w:val="clear" w:color="auto" w:fill="DBE5F1" w:themeFill="accent1" w:themeFillTint="33"/>
          </w:tcPr>
          <w:p w14:paraId="58E5E13D" w14:textId="77777777" w:rsidR="00594537" w:rsidRPr="00D92BFE" w:rsidRDefault="00594537" w:rsidP="00594537">
            <w:pPr>
              <w:contextualSpacing/>
              <w:rPr>
                <w:rFonts w:cstheme="minorHAnsi"/>
              </w:rPr>
            </w:pPr>
            <w:r w:rsidRPr="00D92BFE">
              <w:rPr>
                <w:rFonts w:cstheme="minorHAnsi"/>
              </w:rPr>
              <w:t>History of Engineering</w:t>
            </w:r>
          </w:p>
        </w:tc>
      </w:tr>
      <w:tr w:rsidR="00594537" w:rsidRPr="00513510" w14:paraId="369673D0" w14:textId="77777777" w:rsidTr="00594537">
        <w:tc>
          <w:tcPr>
            <w:tcW w:w="815" w:type="dxa"/>
            <w:shd w:val="clear" w:color="auto" w:fill="DBE5F1" w:themeFill="accent1" w:themeFillTint="33"/>
          </w:tcPr>
          <w:p w14:paraId="17B7C7EB" w14:textId="77777777" w:rsidR="00594537" w:rsidRPr="00872B7B" w:rsidRDefault="00594537" w:rsidP="00594537">
            <w:pPr>
              <w:contextualSpacing/>
              <w:jc w:val="center"/>
              <w:rPr>
                <w:rFonts w:cstheme="minorHAnsi"/>
              </w:rPr>
            </w:pPr>
            <w:r>
              <w:rPr>
                <w:rFonts w:cstheme="minorHAnsi"/>
              </w:rPr>
              <w:t>4/8</w:t>
            </w:r>
          </w:p>
        </w:tc>
        <w:tc>
          <w:tcPr>
            <w:tcW w:w="3950" w:type="dxa"/>
            <w:shd w:val="clear" w:color="auto" w:fill="DBE5F1" w:themeFill="accent1" w:themeFillTint="33"/>
          </w:tcPr>
          <w:p w14:paraId="007D3600" w14:textId="77777777" w:rsidR="00594537" w:rsidRDefault="00594537" w:rsidP="00594537">
            <w:pPr>
              <w:contextualSpacing/>
              <w:rPr>
                <w:rFonts w:cstheme="minorHAnsi"/>
              </w:rPr>
            </w:pPr>
            <w:r>
              <w:rPr>
                <w:rFonts w:cstheme="minorHAnsi"/>
              </w:rPr>
              <w:t>Spatial Visualization and Sketching</w:t>
            </w:r>
          </w:p>
          <w:p w14:paraId="5E8D573E" w14:textId="77777777" w:rsidR="00594537" w:rsidRDefault="00594537" w:rsidP="00594537">
            <w:pPr>
              <w:contextualSpacing/>
              <w:rPr>
                <w:rFonts w:cstheme="minorHAnsi"/>
              </w:rPr>
            </w:pPr>
            <w:r>
              <w:rPr>
                <w:rFonts w:cstheme="minorHAnsi"/>
              </w:rPr>
              <w:t>Into to Computer-Aided Design</w:t>
            </w:r>
          </w:p>
          <w:p w14:paraId="6F58DD08" w14:textId="77777777" w:rsidR="00594537" w:rsidRPr="00D92BFE" w:rsidRDefault="00594537" w:rsidP="00594537">
            <w:pPr>
              <w:contextualSpacing/>
              <w:rPr>
                <w:rFonts w:cstheme="minorHAnsi"/>
              </w:rPr>
            </w:pPr>
            <w:r>
              <w:rPr>
                <w:rFonts w:cstheme="minorHAnsi"/>
              </w:rPr>
              <w:t>CAD Project with 3-D Printing</w:t>
            </w:r>
          </w:p>
        </w:tc>
        <w:tc>
          <w:tcPr>
            <w:tcW w:w="3420" w:type="dxa"/>
            <w:shd w:val="clear" w:color="auto" w:fill="DBE5F1" w:themeFill="accent1" w:themeFillTint="33"/>
          </w:tcPr>
          <w:p w14:paraId="3F247CB5" w14:textId="77777777" w:rsidR="00594537" w:rsidRDefault="00594537" w:rsidP="00594537">
            <w:pPr>
              <w:contextualSpacing/>
              <w:rPr>
                <w:rFonts w:cstheme="minorHAnsi"/>
              </w:rPr>
            </w:pPr>
            <w:r>
              <w:rPr>
                <w:rFonts w:cstheme="minorHAnsi"/>
              </w:rPr>
              <w:t>Time Management</w:t>
            </w:r>
          </w:p>
        </w:tc>
        <w:tc>
          <w:tcPr>
            <w:tcW w:w="2525" w:type="dxa"/>
            <w:shd w:val="clear" w:color="auto" w:fill="DBE5F1" w:themeFill="accent1" w:themeFillTint="33"/>
          </w:tcPr>
          <w:p w14:paraId="75D10EE2" w14:textId="77777777" w:rsidR="00594537" w:rsidRDefault="00594537" w:rsidP="00594537">
            <w:pPr>
              <w:contextualSpacing/>
              <w:rPr>
                <w:rFonts w:cstheme="minorHAnsi"/>
              </w:rPr>
            </w:pPr>
            <w:r>
              <w:rPr>
                <w:rFonts w:cstheme="minorHAnsi"/>
              </w:rPr>
              <w:t>Engineering in the 21</w:t>
            </w:r>
            <w:r w:rsidRPr="00D92BFE">
              <w:rPr>
                <w:rFonts w:cstheme="minorHAnsi"/>
                <w:vertAlign w:val="superscript"/>
              </w:rPr>
              <w:t>st</w:t>
            </w:r>
            <w:r>
              <w:rPr>
                <w:rFonts w:cstheme="minorHAnsi"/>
              </w:rPr>
              <w:t xml:space="preserve"> Century</w:t>
            </w:r>
          </w:p>
          <w:p w14:paraId="7034D9DA" w14:textId="77777777" w:rsidR="00594537" w:rsidRDefault="00594537" w:rsidP="00594537">
            <w:pPr>
              <w:contextualSpacing/>
              <w:rPr>
                <w:rFonts w:cstheme="minorHAnsi"/>
              </w:rPr>
            </w:pPr>
            <w:r>
              <w:rPr>
                <w:rFonts w:cstheme="minorHAnsi"/>
              </w:rPr>
              <w:t>Engineering Majors</w:t>
            </w:r>
          </w:p>
        </w:tc>
      </w:tr>
      <w:tr w:rsidR="00594537" w:rsidRPr="00513510" w14:paraId="07B374DA" w14:textId="77777777" w:rsidTr="00594537">
        <w:tc>
          <w:tcPr>
            <w:tcW w:w="815" w:type="dxa"/>
            <w:shd w:val="clear" w:color="auto" w:fill="DBE5F1" w:themeFill="accent1" w:themeFillTint="33"/>
          </w:tcPr>
          <w:p w14:paraId="44E5B087" w14:textId="77777777" w:rsidR="00594537" w:rsidRPr="00872B7B" w:rsidRDefault="00594537" w:rsidP="00594537">
            <w:pPr>
              <w:contextualSpacing/>
              <w:jc w:val="center"/>
              <w:rPr>
                <w:rFonts w:cstheme="minorHAnsi"/>
              </w:rPr>
            </w:pPr>
            <w:r>
              <w:rPr>
                <w:rFonts w:cstheme="minorHAnsi"/>
              </w:rPr>
              <w:t>4/15</w:t>
            </w:r>
          </w:p>
        </w:tc>
        <w:tc>
          <w:tcPr>
            <w:tcW w:w="3950" w:type="dxa"/>
            <w:shd w:val="clear" w:color="auto" w:fill="DBE5F1" w:themeFill="accent1" w:themeFillTint="33"/>
          </w:tcPr>
          <w:p w14:paraId="3AB20D33" w14:textId="77777777" w:rsidR="00594537" w:rsidRDefault="00594537" w:rsidP="00594537">
            <w:pPr>
              <w:contextualSpacing/>
              <w:rPr>
                <w:rFonts w:cstheme="minorHAnsi"/>
              </w:rPr>
            </w:pPr>
            <w:r>
              <w:rPr>
                <w:rFonts w:cstheme="minorHAnsi"/>
              </w:rPr>
              <w:t>Spatial Skills Practice</w:t>
            </w:r>
          </w:p>
          <w:p w14:paraId="5BB1356B" w14:textId="77777777" w:rsidR="00594537" w:rsidRPr="00342AD3" w:rsidRDefault="00594537" w:rsidP="00594537">
            <w:pPr>
              <w:contextualSpacing/>
              <w:rPr>
                <w:rFonts w:cstheme="minorHAnsi"/>
              </w:rPr>
            </w:pPr>
            <w:r>
              <w:rPr>
                <w:rFonts w:cstheme="minorHAnsi"/>
              </w:rPr>
              <w:t>CAD Project with 3-D Printing</w:t>
            </w:r>
          </w:p>
        </w:tc>
        <w:tc>
          <w:tcPr>
            <w:tcW w:w="3420" w:type="dxa"/>
            <w:shd w:val="clear" w:color="auto" w:fill="DBE5F1" w:themeFill="accent1" w:themeFillTint="33"/>
          </w:tcPr>
          <w:p w14:paraId="385B262F" w14:textId="77777777" w:rsidR="00594537" w:rsidRDefault="00594537" w:rsidP="00594537">
            <w:pPr>
              <w:contextualSpacing/>
              <w:rPr>
                <w:rFonts w:cstheme="minorHAnsi"/>
              </w:rPr>
            </w:pPr>
            <w:r>
              <w:rPr>
                <w:rFonts w:cstheme="minorHAnsi"/>
              </w:rPr>
              <w:t>Note Taking</w:t>
            </w:r>
          </w:p>
          <w:p w14:paraId="1BD4AA86" w14:textId="77777777" w:rsidR="00594537" w:rsidRDefault="00594537" w:rsidP="00594537">
            <w:pPr>
              <w:contextualSpacing/>
              <w:rPr>
                <w:rFonts w:cstheme="minorHAnsi"/>
              </w:rPr>
            </w:pPr>
            <w:r>
              <w:rPr>
                <w:rFonts w:cstheme="minorHAnsi"/>
              </w:rPr>
              <w:t>Learning Styles</w:t>
            </w:r>
          </w:p>
        </w:tc>
        <w:tc>
          <w:tcPr>
            <w:tcW w:w="2525" w:type="dxa"/>
            <w:shd w:val="clear" w:color="auto" w:fill="DBE5F1" w:themeFill="accent1" w:themeFillTint="33"/>
          </w:tcPr>
          <w:p w14:paraId="489E9B2A" w14:textId="77777777" w:rsidR="00594537" w:rsidRDefault="00594537" w:rsidP="00594537">
            <w:pPr>
              <w:contextualSpacing/>
              <w:rPr>
                <w:rFonts w:cstheme="minorHAnsi"/>
              </w:rPr>
            </w:pPr>
            <w:r>
              <w:rPr>
                <w:rFonts w:cstheme="minorHAnsi"/>
              </w:rPr>
              <w:t>Engineering Grand Challenges</w:t>
            </w:r>
          </w:p>
        </w:tc>
      </w:tr>
      <w:tr w:rsidR="00594537" w:rsidRPr="00513510" w14:paraId="58992BB0" w14:textId="77777777" w:rsidTr="00594537">
        <w:tc>
          <w:tcPr>
            <w:tcW w:w="815" w:type="dxa"/>
            <w:shd w:val="clear" w:color="auto" w:fill="DBE5F1" w:themeFill="accent1" w:themeFillTint="33"/>
          </w:tcPr>
          <w:p w14:paraId="0A967377" w14:textId="77777777" w:rsidR="00594537" w:rsidRPr="00872B7B" w:rsidRDefault="00594537" w:rsidP="00594537">
            <w:pPr>
              <w:contextualSpacing/>
              <w:jc w:val="center"/>
              <w:rPr>
                <w:rFonts w:cstheme="minorHAnsi"/>
              </w:rPr>
            </w:pPr>
            <w:r>
              <w:rPr>
                <w:rFonts w:cstheme="minorHAnsi"/>
              </w:rPr>
              <w:t>4/22</w:t>
            </w:r>
          </w:p>
        </w:tc>
        <w:tc>
          <w:tcPr>
            <w:tcW w:w="3950" w:type="dxa"/>
            <w:shd w:val="clear" w:color="auto" w:fill="DBE5F1" w:themeFill="accent1" w:themeFillTint="33"/>
          </w:tcPr>
          <w:p w14:paraId="48D84C69" w14:textId="77777777" w:rsidR="00594537" w:rsidRDefault="00594537" w:rsidP="00594537">
            <w:pPr>
              <w:contextualSpacing/>
              <w:rPr>
                <w:rFonts w:cstheme="minorHAnsi"/>
              </w:rPr>
            </w:pPr>
            <w:r>
              <w:rPr>
                <w:rFonts w:cstheme="minorHAnsi"/>
              </w:rPr>
              <w:t>CAD Project Completion</w:t>
            </w:r>
          </w:p>
          <w:p w14:paraId="2CF82A1E" w14:textId="77777777" w:rsidR="00594537" w:rsidRPr="005C7C27" w:rsidRDefault="00594537" w:rsidP="00594537">
            <w:pPr>
              <w:contextualSpacing/>
              <w:rPr>
                <w:rFonts w:cstheme="minorHAnsi"/>
              </w:rPr>
            </w:pPr>
            <w:r>
              <w:rPr>
                <w:rFonts w:cstheme="minorHAnsi"/>
              </w:rPr>
              <w:t xml:space="preserve">Estimation, Significant Figures </w:t>
            </w:r>
          </w:p>
        </w:tc>
        <w:tc>
          <w:tcPr>
            <w:tcW w:w="3420" w:type="dxa"/>
            <w:shd w:val="clear" w:color="auto" w:fill="DBE5F1" w:themeFill="accent1" w:themeFillTint="33"/>
          </w:tcPr>
          <w:p w14:paraId="47748FCC" w14:textId="77777777" w:rsidR="00594537" w:rsidRDefault="00594537" w:rsidP="00594537">
            <w:pPr>
              <w:contextualSpacing/>
              <w:rPr>
                <w:rFonts w:cstheme="minorHAnsi"/>
              </w:rPr>
            </w:pPr>
            <w:r>
              <w:rPr>
                <w:rFonts w:cstheme="minorHAnsi"/>
              </w:rPr>
              <w:t>Academic Success Strategies</w:t>
            </w:r>
          </w:p>
          <w:p w14:paraId="5DBD6936" w14:textId="77777777" w:rsidR="00594537" w:rsidRDefault="00594537" w:rsidP="00594537">
            <w:pPr>
              <w:contextualSpacing/>
              <w:rPr>
                <w:rFonts w:cstheme="minorHAnsi"/>
              </w:rPr>
            </w:pPr>
            <w:r>
              <w:rPr>
                <w:rFonts w:cstheme="minorHAnsi"/>
              </w:rPr>
              <w:t>Prep for Advising</w:t>
            </w:r>
          </w:p>
        </w:tc>
        <w:tc>
          <w:tcPr>
            <w:tcW w:w="2525" w:type="dxa"/>
            <w:shd w:val="clear" w:color="auto" w:fill="DBE5F1" w:themeFill="accent1" w:themeFillTint="33"/>
          </w:tcPr>
          <w:p w14:paraId="467A303B" w14:textId="77777777" w:rsidR="00594537" w:rsidRDefault="00594537" w:rsidP="00594537">
            <w:pPr>
              <w:contextualSpacing/>
              <w:rPr>
                <w:rFonts w:cstheme="minorHAnsi"/>
              </w:rPr>
            </w:pPr>
            <w:r>
              <w:rPr>
                <w:rFonts w:cstheme="minorHAnsi"/>
              </w:rPr>
              <w:t>Electrical and Computer Engineering</w:t>
            </w:r>
          </w:p>
        </w:tc>
      </w:tr>
      <w:tr w:rsidR="00594537" w:rsidRPr="00513510" w14:paraId="20328759" w14:textId="77777777" w:rsidTr="00594537">
        <w:tc>
          <w:tcPr>
            <w:tcW w:w="815" w:type="dxa"/>
            <w:shd w:val="clear" w:color="auto" w:fill="DBE5F1" w:themeFill="accent1" w:themeFillTint="33"/>
          </w:tcPr>
          <w:p w14:paraId="072DDA21" w14:textId="77777777" w:rsidR="00594537" w:rsidRPr="00872B7B" w:rsidRDefault="00594537" w:rsidP="00594537">
            <w:pPr>
              <w:contextualSpacing/>
              <w:jc w:val="center"/>
              <w:rPr>
                <w:rFonts w:cstheme="minorHAnsi"/>
              </w:rPr>
            </w:pPr>
            <w:r>
              <w:rPr>
                <w:rFonts w:cstheme="minorHAnsi"/>
              </w:rPr>
              <w:t>4/29</w:t>
            </w:r>
          </w:p>
        </w:tc>
        <w:tc>
          <w:tcPr>
            <w:tcW w:w="3950" w:type="dxa"/>
            <w:shd w:val="clear" w:color="auto" w:fill="DBE5F1" w:themeFill="accent1" w:themeFillTint="33"/>
          </w:tcPr>
          <w:p w14:paraId="0515D9A4" w14:textId="77777777" w:rsidR="00594537" w:rsidRDefault="00594537" w:rsidP="00594537">
            <w:pPr>
              <w:contextualSpacing/>
              <w:rPr>
                <w:rFonts w:cstheme="minorHAnsi"/>
              </w:rPr>
            </w:pPr>
            <w:r>
              <w:rPr>
                <w:rFonts w:cstheme="minorHAnsi"/>
              </w:rPr>
              <w:t>Solving Problems</w:t>
            </w:r>
          </w:p>
          <w:p w14:paraId="324B1E27" w14:textId="77777777" w:rsidR="00594537" w:rsidRDefault="00594537" w:rsidP="00594537">
            <w:pPr>
              <w:contextualSpacing/>
              <w:rPr>
                <w:rFonts w:cstheme="minorHAnsi"/>
                <w:b/>
              </w:rPr>
            </w:pPr>
            <w:r>
              <w:rPr>
                <w:rFonts w:cstheme="minorHAnsi"/>
              </w:rPr>
              <w:t>Dimensions and Units</w:t>
            </w:r>
          </w:p>
          <w:p w14:paraId="06D09324" w14:textId="77777777" w:rsidR="00594537" w:rsidRPr="00DB6499" w:rsidRDefault="00594537" w:rsidP="00594537">
            <w:pPr>
              <w:contextualSpacing/>
              <w:rPr>
                <w:rFonts w:cstheme="minorHAnsi"/>
              </w:rPr>
            </w:pPr>
          </w:p>
        </w:tc>
        <w:tc>
          <w:tcPr>
            <w:tcW w:w="3420" w:type="dxa"/>
            <w:shd w:val="clear" w:color="auto" w:fill="DBE5F1" w:themeFill="accent1" w:themeFillTint="33"/>
          </w:tcPr>
          <w:p w14:paraId="0AA97ECF" w14:textId="77777777" w:rsidR="00594537" w:rsidRDefault="00594537" w:rsidP="00594537">
            <w:pPr>
              <w:contextualSpacing/>
              <w:rPr>
                <w:rFonts w:cstheme="minorHAnsi"/>
              </w:rPr>
            </w:pPr>
            <w:r>
              <w:rPr>
                <w:rFonts w:cstheme="minorHAnsi"/>
              </w:rPr>
              <w:t>Behaviors for Success</w:t>
            </w:r>
          </w:p>
          <w:p w14:paraId="23727D8E" w14:textId="77777777" w:rsidR="00594537" w:rsidRPr="00872B7B" w:rsidRDefault="00594537" w:rsidP="00594537">
            <w:pPr>
              <w:contextualSpacing/>
              <w:rPr>
                <w:rFonts w:cstheme="minorHAnsi"/>
              </w:rPr>
            </w:pPr>
            <w:r>
              <w:rPr>
                <w:rFonts w:cstheme="minorHAnsi"/>
              </w:rPr>
              <w:t>Stress Management</w:t>
            </w:r>
          </w:p>
        </w:tc>
        <w:tc>
          <w:tcPr>
            <w:tcW w:w="2525" w:type="dxa"/>
            <w:shd w:val="clear" w:color="auto" w:fill="DBE5F1" w:themeFill="accent1" w:themeFillTint="33"/>
          </w:tcPr>
          <w:p w14:paraId="7A476675" w14:textId="77777777" w:rsidR="00594537" w:rsidRPr="00872B7B" w:rsidRDefault="00594537" w:rsidP="00594537">
            <w:pPr>
              <w:contextualSpacing/>
              <w:rPr>
                <w:rFonts w:cstheme="minorHAnsi"/>
              </w:rPr>
            </w:pPr>
            <w:r>
              <w:rPr>
                <w:rFonts w:cstheme="minorHAnsi"/>
              </w:rPr>
              <w:t>Civil and Environmental Engineering</w:t>
            </w:r>
          </w:p>
        </w:tc>
      </w:tr>
      <w:tr w:rsidR="00594537" w:rsidRPr="00513510" w14:paraId="4CB46C53" w14:textId="77777777" w:rsidTr="00594537">
        <w:tc>
          <w:tcPr>
            <w:tcW w:w="815" w:type="dxa"/>
            <w:shd w:val="clear" w:color="auto" w:fill="DBE5F1" w:themeFill="accent1" w:themeFillTint="33"/>
          </w:tcPr>
          <w:p w14:paraId="4D7F2A16" w14:textId="77777777" w:rsidR="00594537" w:rsidRPr="00872B7B" w:rsidRDefault="00594537" w:rsidP="00594537">
            <w:pPr>
              <w:contextualSpacing/>
              <w:jc w:val="center"/>
              <w:rPr>
                <w:rFonts w:cstheme="minorHAnsi"/>
              </w:rPr>
            </w:pPr>
            <w:r>
              <w:rPr>
                <w:rFonts w:cstheme="minorHAnsi"/>
              </w:rPr>
              <w:t>5/6</w:t>
            </w:r>
          </w:p>
        </w:tc>
        <w:tc>
          <w:tcPr>
            <w:tcW w:w="3950" w:type="dxa"/>
            <w:shd w:val="clear" w:color="auto" w:fill="DBE5F1" w:themeFill="accent1" w:themeFillTint="33"/>
          </w:tcPr>
          <w:p w14:paraId="227E7625" w14:textId="77777777" w:rsidR="00594537" w:rsidRDefault="00594537" w:rsidP="00594537">
            <w:pPr>
              <w:contextualSpacing/>
              <w:rPr>
                <w:rFonts w:cstheme="minorHAnsi"/>
                <w:b/>
              </w:rPr>
            </w:pPr>
            <w:r>
              <w:rPr>
                <w:rFonts w:cstheme="minorHAnsi"/>
                <w:b/>
              </w:rPr>
              <w:t>Advising Day</w:t>
            </w:r>
          </w:p>
          <w:p w14:paraId="68872F59" w14:textId="77777777" w:rsidR="00594537" w:rsidRPr="00473C15" w:rsidRDefault="00594537" w:rsidP="00594537">
            <w:pPr>
              <w:contextualSpacing/>
              <w:rPr>
                <w:rFonts w:cstheme="minorHAnsi"/>
              </w:rPr>
            </w:pPr>
          </w:p>
        </w:tc>
        <w:tc>
          <w:tcPr>
            <w:tcW w:w="3420" w:type="dxa"/>
            <w:shd w:val="clear" w:color="auto" w:fill="DBE5F1" w:themeFill="accent1" w:themeFillTint="33"/>
          </w:tcPr>
          <w:p w14:paraId="2530553B" w14:textId="77777777" w:rsidR="00594537" w:rsidRDefault="00594537" w:rsidP="00594537">
            <w:pPr>
              <w:contextualSpacing/>
              <w:rPr>
                <w:rFonts w:cstheme="minorHAnsi"/>
              </w:rPr>
            </w:pPr>
          </w:p>
          <w:p w14:paraId="4A42817D" w14:textId="77777777" w:rsidR="00594537" w:rsidRPr="00872B7B" w:rsidRDefault="00594537" w:rsidP="00594537">
            <w:pPr>
              <w:contextualSpacing/>
              <w:rPr>
                <w:rFonts w:cstheme="minorHAnsi"/>
              </w:rPr>
            </w:pPr>
          </w:p>
        </w:tc>
        <w:tc>
          <w:tcPr>
            <w:tcW w:w="2525" w:type="dxa"/>
            <w:shd w:val="clear" w:color="auto" w:fill="DBE5F1" w:themeFill="accent1" w:themeFillTint="33"/>
          </w:tcPr>
          <w:p w14:paraId="746E7611" w14:textId="77777777" w:rsidR="00594537" w:rsidRPr="00872B7B" w:rsidRDefault="00594537" w:rsidP="00594537">
            <w:pPr>
              <w:contextualSpacing/>
              <w:rPr>
                <w:rFonts w:cstheme="minorHAnsi"/>
              </w:rPr>
            </w:pPr>
            <w:r>
              <w:rPr>
                <w:rFonts w:cstheme="minorHAnsi"/>
              </w:rPr>
              <w:t>Mechanical Engineering</w:t>
            </w:r>
          </w:p>
        </w:tc>
      </w:tr>
      <w:tr w:rsidR="00594537" w:rsidRPr="00513510" w14:paraId="647B8718" w14:textId="77777777" w:rsidTr="00594537">
        <w:tc>
          <w:tcPr>
            <w:tcW w:w="815" w:type="dxa"/>
            <w:shd w:val="clear" w:color="auto" w:fill="DBE5F1" w:themeFill="accent1" w:themeFillTint="33"/>
          </w:tcPr>
          <w:p w14:paraId="40AC999F" w14:textId="77777777" w:rsidR="00594537" w:rsidRPr="00872B7B" w:rsidRDefault="00594537" w:rsidP="00594537">
            <w:pPr>
              <w:contextualSpacing/>
              <w:jc w:val="center"/>
              <w:rPr>
                <w:rFonts w:cstheme="minorHAnsi"/>
              </w:rPr>
            </w:pPr>
            <w:r>
              <w:rPr>
                <w:rFonts w:cstheme="minorHAnsi"/>
              </w:rPr>
              <w:t>5/13</w:t>
            </w:r>
          </w:p>
        </w:tc>
        <w:tc>
          <w:tcPr>
            <w:tcW w:w="3950" w:type="dxa"/>
            <w:shd w:val="clear" w:color="auto" w:fill="DBE5F1" w:themeFill="accent1" w:themeFillTint="33"/>
          </w:tcPr>
          <w:p w14:paraId="388E5110" w14:textId="77777777" w:rsidR="00594537" w:rsidRDefault="00594537" w:rsidP="00594537">
            <w:pPr>
              <w:contextualSpacing/>
              <w:rPr>
                <w:rFonts w:cstheme="minorHAnsi"/>
              </w:rPr>
            </w:pPr>
            <w:r>
              <w:rPr>
                <w:rFonts w:cstheme="minorHAnsi"/>
              </w:rPr>
              <w:t>Derived Dimensions</w:t>
            </w:r>
          </w:p>
          <w:p w14:paraId="46C8A6A8" w14:textId="77777777" w:rsidR="00594537" w:rsidRDefault="00594537" w:rsidP="00594537">
            <w:pPr>
              <w:contextualSpacing/>
              <w:rPr>
                <w:rFonts w:cstheme="minorHAnsi"/>
              </w:rPr>
            </w:pPr>
            <w:r>
              <w:rPr>
                <w:rFonts w:cstheme="minorHAnsi"/>
              </w:rPr>
              <w:t>Unit Laws</w:t>
            </w:r>
          </w:p>
          <w:p w14:paraId="1AAE5EB0" w14:textId="77777777" w:rsidR="00594537" w:rsidRPr="002B34C7" w:rsidRDefault="00594537" w:rsidP="00594537">
            <w:pPr>
              <w:contextualSpacing/>
              <w:rPr>
                <w:rFonts w:cstheme="minorHAnsi"/>
                <w:b/>
              </w:rPr>
            </w:pPr>
            <w:r w:rsidRPr="002B34C7">
              <w:rPr>
                <w:rFonts w:cstheme="minorHAnsi"/>
                <w:b/>
              </w:rPr>
              <w:t>Midterm Exam</w:t>
            </w:r>
          </w:p>
        </w:tc>
        <w:tc>
          <w:tcPr>
            <w:tcW w:w="3420" w:type="dxa"/>
            <w:shd w:val="clear" w:color="auto" w:fill="DBE5F1" w:themeFill="accent1" w:themeFillTint="33"/>
          </w:tcPr>
          <w:p w14:paraId="2E734FBE" w14:textId="77777777" w:rsidR="00594537" w:rsidRPr="00872B7B" w:rsidRDefault="00594537" w:rsidP="00594537">
            <w:pPr>
              <w:contextualSpacing/>
              <w:rPr>
                <w:rFonts w:cstheme="minorHAnsi"/>
              </w:rPr>
            </w:pPr>
            <w:r>
              <w:rPr>
                <w:rFonts w:cstheme="minorHAnsi"/>
              </w:rPr>
              <w:t>Ethics</w:t>
            </w:r>
          </w:p>
        </w:tc>
        <w:tc>
          <w:tcPr>
            <w:tcW w:w="2525" w:type="dxa"/>
            <w:shd w:val="clear" w:color="auto" w:fill="DBE5F1" w:themeFill="accent1" w:themeFillTint="33"/>
          </w:tcPr>
          <w:p w14:paraId="18C702A5" w14:textId="77777777" w:rsidR="00594537" w:rsidRDefault="00594537" w:rsidP="00594537">
            <w:pPr>
              <w:contextualSpacing/>
              <w:rPr>
                <w:rFonts w:cstheme="minorHAnsi"/>
              </w:rPr>
            </w:pPr>
            <w:r>
              <w:rPr>
                <w:rFonts w:cstheme="minorHAnsi"/>
              </w:rPr>
              <w:t>Computer Science &amp; Engineering</w:t>
            </w:r>
          </w:p>
          <w:p w14:paraId="25BD2685" w14:textId="77777777" w:rsidR="00594537" w:rsidRPr="00872B7B" w:rsidRDefault="00594537" w:rsidP="00594537">
            <w:pPr>
              <w:contextualSpacing/>
              <w:rPr>
                <w:rFonts w:cstheme="minorHAnsi"/>
              </w:rPr>
            </w:pPr>
          </w:p>
        </w:tc>
      </w:tr>
      <w:tr w:rsidR="00594537" w:rsidRPr="00513510" w14:paraId="516D8637" w14:textId="77777777" w:rsidTr="00594537">
        <w:tc>
          <w:tcPr>
            <w:tcW w:w="815" w:type="dxa"/>
            <w:shd w:val="clear" w:color="auto" w:fill="DBE5F1" w:themeFill="accent1" w:themeFillTint="33"/>
          </w:tcPr>
          <w:p w14:paraId="71FA8832" w14:textId="77777777" w:rsidR="00594537" w:rsidRPr="00872B7B" w:rsidRDefault="00594537" w:rsidP="00594537">
            <w:pPr>
              <w:contextualSpacing/>
              <w:jc w:val="center"/>
              <w:rPr>
                <w:rFonts w:cstheme="minorHAnsi"/>
              </w:rPr>
            </w:pPr>
            <w:r>
              <w:rPr>
                <w:rFonts w:cstheme="minorHAnsi"/>
              </w:rPr>
              <w:t>5/20</w:t>
            </w:r>
          </w:p>
        </w:tc>
        <w:tc>
          <w:tcPr>
            <w:tcW w:w="3950" w:type="dxa"/>
            <w:shd w:val="clear" w:color="auto" w:fill="DBE5F1" w:themeFill="accent1" w:themeFillTint="33"/>
          </w:tcPr>
          <w:p w14:paraId="3347D642" w14:textId="77777777" w:rsidR="00594537" w:rsidRDefault="00594537" w:rsidP="00594537">
            <w:pPr>
              <w:contextualSpacing/>
              <w:rPr>
                <w:rFonts w:cstheme="minorHAnsi"/>
              </w:rPr>
            </w:pPr>
            <w:r>
              <w:rPr>
                <w:rFonts w:cstheme="minorHAnsi"/>
              </w:rPr>
              <w:t>Engineering Design Process</w:t>
            </w:r>
          </w:p>
          <w:p w14:paraId="65F371A0" w14:textId="77777777" w:rsidR="00594537" w:rsidRDefault="00594537" w:rsidP="00594537">
            <w:pPr>
              <w:contextualSpacing/>
              <w:rPr>
                <w:rFonts w:cstheme="minorHAnsi"/>
              </w:rPr>
            </w:pPr>
            <w:r>
              <w:rPr>
                <w:rFonts w:cstheme="minorHAnsi"/>
              </w:rPr>
              <w:t>Laser Cutter Design Project</w:t>
            </w:r>
          </w:p>
          <w:p w14:paraId="475AE430" w14:textId="77777777" w:rsidR="00594537" w:rsidRDefault="00594537" w:rsidP="00594537">
            <w:pPr>
              <w:contextualSpacing/>
              <w:rPr>
                <w:rFonts w:cstheme="minorHAnsi"/>
              </w:rPr>
            </w:pPr>
            <w:r>
              <w:rPr>
                <w:rFonts w:cstheme="minorHAnsi"/>
              </w:rPr>
              <w:t>Universal Units:</w:t>
            </w:r>
          </w:p>
          <w:p w14:paraId="04F0CFD8" w14:textId="77777777" w:rsidR="00594537" w:rsidRPr="00473C15" w:rsidRDefault="00594537" w:rsidP="00594537">
            <w:pPr>
              <w:contextualSpacing/>
              <w:rPr>
                <w:rFonts w:cstheme="minorHAnsi"/>
              </w:rPr>
            </w:pPr>
            <w:r>
              <w:rPr>
                <w:rFonts w:cstheme="minorHAnsi"/>
              </w:rPr>
              <w:t>Force, Mass, Weight, Density</w:t>
            </w:r>
          </w:p>
        </w:tc>
        <w:tc>
          <w:tcPr>
            <w:tcW w:w="3420" w:type="dxa"/>
            <w:shd w:val="clear" w:color="auto" w:fill="DBE5F1" w:themeFill="accent1" w:themeFillTint="33"/>
          </w:tcPr>
          <w:p w14:paraId="2562531C" w14:textId="77777777" w:rsidR="00594537" w:rsidRPr="00872B7B" w:rsidRDefault="00594537" w:rsidP="00594537">
            <w:pPr>
              <w:contextualSpacing/>
              <w:rPr>
                <w:rFonts w:cstheme="minorHAnsi"/>
              </w:rPr>
            </w:pPr>
            <w:r>
              <w:rPr>
                <w:rFonts w:cstheme="minorHAnsi"/>
              </w:rPr>
              <w:t>Learning Styles</w:t>
            </w:r>
          </w:p>
        </w:tc>
        <w:tc>
          <w:tcPr>
            <w:tcW w:w="2525" w:type="dxa"/>
            <w:shd w:val="clear" w:color="auto" w:fill="DBE5F1" w:themeFill="accent1" w:themeFillTint="33"/>
          </w:tcPr>
          <w:p w14:paraId="481B1125" w14:textId="77777777" w:rsidR="00594537" w:rsidRPr="00872B7B" w:rsidRDefault="00594537" w:rsidP="00594537">
            <w:pPr>
              <w:contextualSpacing/>
              <w:rPr>
                <w:rFonts w:cstheme="minorHAnsi"/>
              </w:rPr>
            </w:pPr>
          </w:p>
        </w:tc>
      </w:tr>
      <w:tr w:rsidR="00594537" w:rsidRPr="00513510" w14:paraId="57FBFE41" w14:textId="77777777" w:rsidTr="00594537">
        <w:tc>
          <w:tcPr>
            <w:tcW w:w="815" w:type="dxa"/>
            <w:shd w:val="clear" w:color="auto" w:fill="DBE5F1" w:themeFill="accent1" w:themeFillTint="33"/>
          </w:tcPr>
          <w:p w14:paraId="71C2DAA6" w14:textId="77777777" w:rsidR="00594537" w:rsidRPr="00872B7B" w:rsidRDefault="00594537" w:rsidP="00594537">
            <w:pPr>
              <w:contextualSpacing/>
              <w:jc w:val="center"/>
              <w:rPr>
                <w:rFonts w:cstheme="minorHAnsi"/>
              </w:rPr>
            </w:pPr>
            <w:r>
              <w:rPr>
                <w:rFonts w:cstheme="minorHAnsi"/>
              </w:rPr>
              <w:t>5/27</w:t>
            </w:r>
          </w:p>
        </w:tc>
        <w:tc>
          <w:tcPr>
            <w:tcW w:w="3950" w:type="dxa"/>
            <w:shd w:val="clear" w:color="auto" w:fill="DBE5F1" w:themeFill="accent1" w:themeFillTint="33"/>
          </w:tcPr>
          <w:p w14:paraId="5B4AF702" w14:textId="77777777" w:rsidR="00594537" w:rsidRDefault="00594537" w:rsidP="00594537">
            <w:pPr>
              <w:contextualSpacing/>
              <w:rPr>
                <w:rFonts w:cstheme="minorHAnsi"/>
              </w:rPr>
            </w:pPr>
            <w:r>
              <w:rPr>
                <w:rFonts w:cstheme="minorHAnsi"/>
              </w:rPr>
              <w:t>Universal Units:</w:t>
            </w:r>
          </w:p>
          <w:p w14:paraId="65F2E65C" w14:textId="77777777" w:rsidR="00594537" w:rsidRDefault="00594537" w:rsidP="00594537">
            <w:pPr>
              <w:contextualSpacing/>
              <w:rPr>
                <w:rFonts w:cstheme="minorHAnsi"/>
              </w:rPr>
            </w:pPr>
            <w:r>
              <w:rPr>
                <w:rFonts w:cstheme="minorHAnsi"/>
              </w:rPr>
              <w:t>Temperature, Pressure</w:t>
            </w:r>
          </w:p>
          <w:p w14:paraId="327C4112" w14:textId="77777777" w:rsidR="00594537" w:rsidRDefault="00594537" w:rsidP="00594537">
            <w:pPr>
              <w:contextualSpacing/>
              <w:rPr>
                <w:rFonts w:cstheme="minorHAnsi"/>
              </w:rPr>
            </w:pPr>
            <w:r>
              <w:rPr>
                <w:rFonts w:cstheme="minorHAnsi"/>
              </w:rPr>
              <w:t>Energy, Power, Efficiency</w:t>
            </w:r>
          </w:p>
          <w:p w14:paraId="63D92DB9" w14:textId="77777777" w:rsidR="00594537" w:rsidRPr="00A96661" w:rsidRDefault="00594537" w:rsidP="00594537">
            <w:pPr>
              <w:contextualSpacing/>
              <w:rPr>
                <w:rFonts w:cstheme="minorHAnsi"/>
              </w:rPr>
            </w:pPr>
            <w:r>
              <w:rPr>
                <w:rFonts w:cstheme="minorHAnsi"/>
                <w:b/>
              </w:rPr>
              <w:t>No Class – Memorial Day</w:t>
            </w:r>
          </w:p>
        </w:tc>
        <w:tc>
          <w:tcPr>
            <w:tcW w:w="3420" w:type="dxa"/>
            <w:shd w:val="clear" w:color="auto" w:fill="DBE5F1" w:themeFill="accent1" w:themeFillTint="33"/>
          </w:tcPr>
          <w:p w14:paraId="1DBBF869" w14:textId="77777777" w:rsidR="00594537" w:rsidRPr="00872B7B" w:rsidRDefault="00594537" w:rsidP="00594537">
            <w:pPr>
              <w:contextualSpacing/>
              <w:rPr>
                <w:rFonts w:cstheme="minorHAnsi"/>
              </w:rPr>
            </w:pPr>
            <w:r>
              <w:rPr>
                <w:rFonts w:cstheme="minorHAnsi"/>
              </w:rPr>
              <w:t>Incivility</w:t>
            </w:r>
          </w:p>
        </w:tc>
        <w:tc>
          <w:tcPr>
            <w:tcW w:w="2525" w:type="dxa"/>
            <w:shd w:val="clear" w:color="auto" w:fill="DBE5F1" w:themeFill="accent1" w:themeFillTint="33"/>
          </w:tcPr>
          <w:p w14:paraId="4F35A4B1" w14:textId="77777777" w:rsidR="00594537" w:rsidRPr="00872B7B" w:rsidRDefault="00594537" w:rsidP="00594537">
            <w:pPr>
              <w:contextualSpacing/>
              <w:rPr>
                <w:rFonts w:cstheme="minorHAnsi"/>
              </w:rPr>
            </w:pPr>
          </w:p>
        </w:tc>
      </w:tr>
      <w:tr w:rsidR="00594537" w:rsidRPr="00513510" w14:paraId="4082D12E" w14:textId="77777777" w:rsidTr="00594537">
        <w:tc>
          <w:tcPr>
            <w:tcW w:w="815" w:type="dxa"/>
            <w:shd w:val="clear" w:color="auto" w:fill="DBE5F1" w:themeFill="accent1" w:themeFillTint="33"/>
          </w:tcPr>
          <w:p w14:paraId="7955E94A" w14:textId="77777777" w:rsidR="00594537" w:rsidRPr="00872B7B" w:rsidRDefault="00594537" w:rsidP="00594537">
            <w:pPr>
              <w:contextualSpacing/>
              <w:jc w:val="center"/>
              <w:rPr>
                <w:rFonts w:cstheme="minorHAnsi"/>
              </w:rPr>
            </w:pPr>
            <w:r>
              <w:rPr>
                <w:rFonts w:cstheme="minorHAnsi"/>
              </w:rPr>
              <w:t>6/3</w:t>
            </w:r>
          </w:p>
        </w:tc>
        <w:tc>
          <w:tcPr>
            <w:tcW w:w="3950" w:type="dxa"/>
            <w:shd w:val="clear" w:color="auto" w:fill="DBE5F1" w:themeFill="accent1" w:themeFillTint="33"/>
          </w:tcPr>
          <w:p w14:paraId="6FE3A860" w14:textId="77777777" w:rsidR="00594537" w:rsidRDefault="00594537" w:rsidP="00594537">
            <w:pPr>
              <w:contextualSpacing/>
              <w:rPr>
                <w:rFonts w:cstheme="minorHAnsi"/>
              </w:rPr>
            </w:pPr>
            <w:r>
              <w:rPr>
                <w:rFonts w:cstheme="minorHAnsi"/>
              </w:rPr>
              <w:t>Universal Units: Electrical Concepts</w:t>
            </w:r>
          </w:p>
          <w:p w14:paraId="0BBF6BAE" w14:textId="77777777" w:rsidR="00594537" w:rsidRDefault="00594537" w:rsidP="00594537">
            <w:pPr>
              <w:contextualSpacing/>
              <w:rPr>
                <w:rFonts w:cstheme="minorHAnsi"/>
              </w:rPr>
            </w:pPr>
            <w:r>
              <w:rPr>
                <w:rFonts w:cstheme="minorHAnsi"/>
              </w:rPr>
              <w:t>Solar Power Project</w:t>
            </w:r>
          </w:p>
          <w:p w14:paraId="4992AEFA" w14:textId="77777777" w:rsidR="00594537" w:rsidRPr="00117617" w:rsidRDefault="00594537" w:rsidP="00594537">
            <w:pPr>
              <w:contextualSpacing/>
              <w:rPr>
                <w:rFonts w:cstheme="minorHAnsi"/>
              </w:rPr>
            </w:pPr>
            <w:r>
              <w:rPr>
                <w:rFonts w:cstheme="minorHAnsi"/>
              </w:rPr>
              <w:t>Intro to Spreadsheets</w:t>
            </w:r>
          </w:p>
        </w:tc>
        <w:tc>
          <w:tcPr>
            <w:tcW w:w="3420" w:type="dxa"/>
            <w:shd w:val="clear" w:color="auto" w:fill="DBE5F1" w:themeFill="accent1" w:themeFillTint="33"/>
          </w:tcPr>
          <w:p w14:paraId="1B4F9293" w14:textId="77777777" w:rsidR="00594537" w:rsidRDefault="00594537" w:rsidP="00594537">
            <w:pPr>
              <w:contextualSpacing/>
              <w:rPr>
                <w:rFonts w:cstheme="minorHAnsi"/>
              </w:rPr>
            </w:pPr>
            <w:r>
              <w:rPr>
                <w:rFonts w:cstheme="minorHAnsi"/>
              </w:rPr>
              <w:t>Civility</w:t>
            </w:r>
          </w:p>
        </w:tc>
        <w:tc>
          <w:tcPr>
            <w:tcW w:w="2525" w:type="dxa"/>
            <w:shd w:val="clear" w:color="auto" w:fill="DBE5F1" w:themeFill="accent1" w:themeFillTint="33"/>
          </w:tcPr>
          <w:p w14:paraId="56B6DE81" w14:textId="77777777" w:rsidR="00594537" w:rsidRDefault="00594537" w:rsidP="00594537">
            <w:pPr>
              <w:contextualSpacing/>
              <w:rPr>
                <w:rFonts w:cstheme="minorHAnsi"/>
              </w:rPr>
            </w:pPr>
            <w:r>
              <w:rPr>
                <w:rFonts w:cstheme="minorHAnsi"/>
              </w:rPr>
              <w:t>Interview Skills</w:t>
            </w:r>
          </w:p>
        </w:tc>
      </w:tr>
      <w:tr w:rsidR="00594537" w:rsidRPr="00513510" w14:paraId="02CD9AFA" w14:textId="77777777" w:rsidTr="00594537">
        <w:tc>
          <w:tcPr>
            <w:tcW w:w="815" w:type="dxa"/>
            <w:shd w:val="clear" w:color="auto" w:fill="DBE5F1" w:themeFill="accent1" w:themeFillTint="33"/>
          </w:tcPr>
          <w:p w14:paraId="759FB523" w14:textId="77777777" w:rsidR="00594537" w:rsidRPr="00872B7B" w:rsidRDefault="00594537" w:rsidP="00594537">
            <w:pPr>
              <w:contextualSpacing/>
              <w:jc w:val="center"/>
              <w:rPr>
                <w:rFonts w:cstheme="minorHAnsi"/>
              </w:rPr>
            </w:pPr>
            <w:r>
              <w:rPr>
                <w:rFonts w:cstheme="minorHAnsi"/>
              </w:rPr>
              <w:t>6/10</w:t>
            </w:r>
          </w:p>
        </w:tc>
        <w:tc>
          <w:tcPr>
            <w:tcW w:w="3950" w:type="dxa"/>
            <w:shd w:val="clear" w:color="auto" w:fill="DBE5F1" w:themeFill="accent1" w:themeFillTint="33"/>
          </w:tcPr>
          <w:p w14:paraId="0AF50158" w14:textId="77777777" w:rsidR="00594537" w:rsidRPr="00872B7B" w:rsidRDefault="00594537" w:rsidP="00594537">
            <w:pPr>
              <w:contextualSpacing/>
              <w:rPr>
                <w:rFonts w:cstheme="minorHAnsi"/>
                <w:b/>
              </w:rPr>
            </w:pPr>
            <w:r w:rsidRPr="00872B7B">
              <w:rPr>
                <w:rFonts w:cstheme="minorHAnsi"/>
                <w:b/>
              </w:rPr>
              <w:t xml:space="preserve">Final Exam </w:t>
            </w:r>
            <w:r>
              <w:rPr>
                <w:rFonts w:cstheme="minorHAnsi"/>
                <w:b/>
              </w:rPr>
              <w:t>Monday 6/10 at 12 PM</w:t>
            </w:r>
          </w:p>
        </w:tc>
        <w:tc>
          <w:tcPr>
            <w:tcW w:w="3420" w:type="dxa"/>
            <w:shd w:val="clear" w:color="auto" w:fill="DBE5F1" w:themeFill="accent1" w:themeFillTint="33"/>
          </w:tcPr>
          <w:p w14:paraId="744149BC" w14:textId="77777777" w:rsidR="00594537" w:rsidRPr="008A3861" w:rsidRDefault="00594537" w:rsidP="00594537">
            <w:pPr>
              <w:contextualSpacing/>
              <w:rPr>
                <w:rFonts w:cstheme="minorHAnsi"/>
              </w:rPr>
            </w:pPr>
          </w:p>
        </w:tc>
        <w:tc>
          <w:tcPr>
            <w:tcW w:w="2525" w:type="dxa"/>
            <w:shd w:val="clear" w:color="auto" w:fill="DBE5F1" w:themeFill="accent1" w:themeFillTint="33"/>
          </w:tcPr>
          <w:p w14:paraId="07B6970E" w14:textId="77777777" w:rsidR="00594537" w:rsidRPr="008A3861" w:rsidRDefault="00594537" w:rsidP="00594537">
            <w:pPr>
              <w:contextualSpacing/>
              <w:rPr>
                <w:rFonts w:cstheme="minorHAnsi"/>
              </w:rPr>
            </w:pPr>
          </w:p>
        </w:tc>
      </w:tr>
    </w:tbl>
    <w:p w14:paraId="045D9156" w14:textId="77777777" w:rsidR="00F66495" w:rsidRDefault="00F66495">
      <w:pPr>
        <w:spacing w:line="261" w:lineRule="exact"/>
        <w:rPr>
          <w:sz w:val="24"/>
        </w:rPr>
      </w:pPr>
    </w:p>
    <w:p w14:paraId="2C02E978" w14:textId="77777777" w:rsidR="00594537" w:rsidRDefault="00594537">
      <w:pPr>
        <w:spacing w:line="261" w:lineRule="exact"/>
        <w:rPr>
          <w:sz w:val="24"/>
        </w:rPr>
      </w:pPr>
    </w:p>
    <w:p w14:paraId="06C3799D" w14:textId="77777777" w:rsidR="00594537" w:rsidRDefault="00594537">
      <w:pPr>
        <w:spacing w:line="261" w:lineRule="exact"/>
        <w:rPr>
          <w:sz w:val="24"/>
        </w:rPr>
      </w:pPr>
    </w:p>
    <w:p w14:paraId="3D7E143B" w14:textId="77777777" w:rsidR="00594537" w:rsidRDefault="00594537" w:rsidP="00594537">
      <w:pPr>
        <w:spacing w:before="100" w:line="281" w:lineRule="exact"/>
        <w:ind w:firstLine="180"/>
        <w:rPr>
          <w:rFonts w:ascii="Cambria"/>
          <w:b/>
          <w:sz w:val="24"/>
        </w:rPr>
      </w:pPr>
      <w:r>
        <w:rPr>
          <w:rFonts w:ascii="Cambria"/>
          <w:b/>
          <w:sz w:val="24"/>
          <w:u w:val="single"/>
        </w:rPr>
        <w:t>Instructor(s) Discretion:</w:t>
      </w:r>
    </w:p>
    <w:p w14:paraId="28DAE58A" w14:textId="77777777" w:rsidR="00594537" w:rsidRDefault="00594537" w:rsidP="00594537">
      <w:pPr>
        <w:pStyle w:val="BodyText"/>
        <w:ind w:left="220" w:right="214"/>
        <w:rPr>
          <w:rFonts w:ascii="Cambria"/>
        </w:rPr>
      </w:pPr>
      <w:r>
        <w:rPr>
          <w:rFonts w:ascii="Cambria"/>
        </w:rPr>
        <w:t>Should it be deemed necessary, the instructor(s) of this course reserves the right to make alterations, at any time, to the course materials or what is contained within this syllabus in order to improve the course itself, the learning environment or the opportunity for student success. If such a change is made, it will be made in a timely manner so as not to impede the learning process or interfere, in any way, with student success.</w:t>
      </w:r>
    </w:p>
    <w:p w14:paraId="15BC4CE7" w14:textId="0C8A2D92" w:rsidR="00F66495" w:rsidRDefault="00F66495" w:rsidP="00594537">
      <w:pPr>
        <w:spacing w:before="100" w:line="281" w:lineRule="exact"/>
        <w:rPr>
          <w:rFonts w:ascii="Cambria"/>
        </w:rPr>
      </w:pPr>
    </w:p>
    <w:sectPr w:rsidR="00F66495">
      <w:footerReference w:type="default" r:id="rId9"/>
      <w:pgSz w:w="12240" w:h="15840"/>
      <w:pgMar w:top="1440" w:right="1220" w:bottom="1260" w:left="122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E52B" w14:textId="77777777" w:rsidR="00931C85" w:rsidRDefault="00931C85">
      <w:r>
        <w:separator/>
      </w:r>
    </w:p>
  </w:endnote>
  <w:endnote w:type="continuationSeparator" w:id="0">
    <w:p w14:paraId="2667DD3E" w14:textId="77777777" w:rsidR="00931C85" w:rsidRDefault="0093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Italic">
    <w:altName w:val="Cambria"/>
    <w:charset w:val="00"/>
    <w:family w:val="roman"/>
    <w:pitch w:val="variable"/>
  </w:font>
  <w:font w:name="Arial-BoldItalicMT">
    <w:altName w:val="Arial"/>
    <w:charset w:val="00"/>
    <w:family w:val="swiss"/>
    <w:pitch w:val="variable"/>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5B60" w14:textId="77777777" w:rsidR="00931C85" w:rsidRDefault="00931C8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398F43" wp14:editId="7239B6F5">
              <wp:simplePos x="0" y="0"/>
              <wp:positionH relativeFrom="page">
                <wp:posOffset>3822700</wp:posOffset>
              </wp:positionH>
              <wp:positionV relativeFrom="page">
                <wp:posOffset>9240520</wp:posOffset>
              </wp:positionV>
              <wp:extent cx="127000" cy="19431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C8FF" w14:textId="77777777" w:rsidR="00931C85" w:rsidRDefault="00931C85">
                          <w:pPr>
                            <w:pStyle w:val="BodyText"/>
                            <w:spacing w:before="10"/>
                            <w:ind w:left="40"/>
                          </w:pPr>
                          <w:r>
                            <w:fldChar w:fldCharType="begin"/>
                          </w:r>
                          <w:r>
                            <w:instrText xml:space="preserve"> PAGE </w:instrText>
                          </w:r>
                          <w:r>
                            <w:fldChar w:fldCharType="separate"/>
                          </w:r>
                          <w:r w:rsidR="005C1C1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Lk60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" filled="f" stroked="f">
              <v:textbox inset="0,0,0,0">
                <w:txbxContent>
                  <w:p w14:paraId="2B2CC8FF" w14:textId="77777777" w:rsidR="00931C85" w:rsidRDefault="00931C85">
                    <w:pPr>
                      <w:pStyle w:val="BodyText"/>
                      <w:spacing w:before="10"/>
                      <w:ind w:left="40"/>
                    </w:pPr>
                    <w:r>
                      <w:fldChar w:fldCharType="begin"/>
                    </w:r>
                    <w:r>
                      <w:instrText xml:space="preserve"> PAGE </w:instrText>
                    </w:r>
                    <w:r>
                      <w:fldChar w:fldCharType="separate"/>
                    </w:r>
                    <w:r w:rsidR="005C1C1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DF65" w14:textId="77777777" w:rsidR="00931C85" w:rsidRDefault="00931C85">
      <w:r>
        <w:separator/>
      </w:r>
    </w:p>
  </w:footnote>
  <w:footnote w:type="continuationSeparator" w:id="0">
    <w:p w14:paraId="3558B5D6" w14:textId="77777777" w:rsidR="00931C85" w:rsidRDefault="00931C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20B"/>
    <w:multiLevelType w:val="hybridMultilevel"/>
    <w:tmpl w:val="F46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07C"/>
    <w:multiLevelType w:val="hybridMultilevel"/>
    <w:tmpl w:val="1794CB28"/>
    <w:lvl w:ilvl="0" w:tplc="6CC41624">
      <w:start w:val="1"/>
      <w:numFmt w:val="decimal"/>
      <w:lvlText w:val="%1."/>
      <w:lvlJc w:val="left"/>
      <w:pPr>
        <w:ind w:left="940" w:hanging="360"/>
        <w:jc w:val="left"/>
      </w:pPr>
      <w:rPr>
        <w:rFonts w:hint="default"/>
        <w:w w:val="100"/>
        <w:lang w:val="en-US" w:eastAsia="en-US" w:bidi="en-US"/>
      </w:rPr>
    </w:lvl>
    <w:lvl w:ilvl="1" w:tplc="A34C3B62">
      <w:numFmt w:val="bullet"/>
      <w:lvlText w:val="•"/>
      <w:lvlJc w:val="left"/>
      <w:pPr>
        <w:ind w:left="1826" w:hanging="360"/>
      </w:pPr>
      <w:rPr>
        <w:rFonts w:hint="default"/>
        <w:lang w:val="en-US" w:eastAsia="en-US" w:bidi="en-US"/>
      </w:rPr>
    </w:lvl>
    <w:lvl w:ilvl="2" w:tplc="75407F7E">
      <w:numFmt w:val="bullet"/>
      <w:lvlText w:val="•"/>
      <w:lvlJc w:val="left"/>
      <w:pPr>
        <w:ind w:left="2712" w:hanging="360"/>
      </w:pPr>
      <w:rPr>
        <w:rFonts w:hint="default"/>
        <w:lang w:val="en-US" w:eastAsia="en-US" w:bidi="en-US"/>
      </w:rPr>
    </w:lvl>
    <w:lvl w:ilvl="3" w:tplc="9202F7A0">
      <w:numFmt w:val="bullet"/>
      <w:lvlText w:val="•"/>
      <w:lvlJc w:val="left"/>
      <w:pPr>
        <w:ind w:left="3598" w:hanging="360"/>
      </w:pPr>
      <w:rPr>
        <w:rFonts w:hint="default"/>
        <w:lang w:val="en-US" w:eastAsia="en-US" w:bidi="en-US"/>
      </w:rPr>
    </w:lvl>
    <w:lvl w:ilvl="4" w:tplc="3C84EAE6">
      <w:numFmt w:val="bullet"/>
      <w:lvlText w:val="•"/>
      <w:lvlJc w:val="left"/>
      <w:pPr>
        <w:ind w:left="4484" w:hanging="360"/>
      </w:pPr>
      <w:rPr>
        <w:rFonts w:hint="default"/>
        <w:lang w:val="en-US" w:eastAsia="en-US" w:bidi="en-US"/>
      </w:rPr>
    </w:lvl>
    <w:lvl w:ilvl="5" w:tplc="242281C6">
      <w:numFmt w:val="bullet"/>
      <w:lvlText w:val="•"/>
      <w:lvlJc w:val="left"/>
      <w:pPr>
        <w:ind w:left="5370" w:hanging="360"/>
      </w:pPr>
      <w:rPr>
        <w:rFonts w:hint="default"/>
        <w:lang w:val="en-US" w:eastAsia="en-US" w:bidi="en-US"/>
      </w:rPr>
    </w:lvl>
    <w:lvl w:ilvl="6" w:tplc="18C2535C">
      <w:numFmt w:val="bullet"/>
      <w:lvlText w:val="•"/>
      <w:lvlJc w:val="left"/>
      <w:pPr>
        <w:ind w:left="6256" w:hanging="360"/>
      </w:pPr>
      <w:rPr>
        <w:rFonts w:hint="default"/>
        <w:lang w:val="en-US" w:eastAsia="en-US" w:bidi="en-US"/>
      </w:rPr>
    </w:lvl>
    <w:lvl w:ilvl="7" w:tplc="8BBC4FD6">
      <w:numFmt w:val="bullet"/>
      <w:lvlText w:val="•"/>
      <w:lvlJc w:val="left"/>
      <w:pPr>
        <w:ind w:left="7142" w:hanging="360"/>
      </w:pPr>
      <w:rPr>
        <w:rFonts w:hint="default"/>
        <w:lang w:val="en-US" w:eastAsia="en-US" w:bidi="en-US"/>
      </w:rPr>
    </w:lvl>
    <w:lvl w:ilvl="8" w:tplc="5984B7CE">
      <w:numFmt w:val="bullet"/>
      <w:lvlText w:val="•"/>
      <w:lvlJc w:val="left"/>
      <w:pPr>
        <w:ind w:left="8028" w:hanging="360"/>
      </w:pPr>
      <w:rPr>
        <w:rFonts w:hint="default"/>
        <w:lang w:val="en-US" w:eastAsia="en-US" w:bidi="en-US"/>
      </w:rPr>
    </w:lvl>
  </w:abstractNum>
  <w:abstractNum w:abstractNumId="2">
    <w:nsid w:val="21666DE2"/>
    <w:multiLevelType w:val="multilevel"/>
    <w:tmpl w:val="74C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90750"/>
    <w:multiLevelType w:val="hybridMultilevel"/>
    <w:tmpl w:val="6E6C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D53BD1"/>
    <w:multiLevelType w:val="hybridMultilevel"/>
    <w:tmpl w:val="1EAADD7C"/>
    <w:lvl w:ilvl="0" w:tplc="7B086498">
      <w:start w:val="3"/>
      <w:numFmt w:val="decimal"/>
      <w:lvlText w:val="%1."/>
      <w:lvlJc w:val="left"/>
      <w:pPr>
        <w:ind w:left="220" w:hanging="240"/>
        <w:jc w:val="left"/>
      </w:pPr>
      <w:rPr>
        <w:rFonts w:ascii="Times New Roman" w:eastAsia="Times New Roman" w:hAnsi="Times New Roman" w:cs="Times New Roman" w:hint="default"/>
        <w:b/>
        <w:bCs/>
        <w:spacing w:val="-4"/>
        <w:w w:val="99"/>
        <w:sz w:val="24"/>
        <w:szCs w:val="24"/>
        <w:lang w:val="en-US" w:eastAsia="en-US" w:bidi="en-US"/>
      </w:rPr>
    </w:lvl>
    <w:lvl w:ilvl="1" w:tplc="9EA48B12">
      <w:numFmt w:val="bullet"/>
      <w:lvlText w:val="•"/>
      <w:lvlJc w:val="left"/>
      <w:pPr>
        <w:ind w:left="1178" w:hanging="240"/>
      </w:pPr>
      <w:rPr>
        <w:rFonts w:hint="default"/>
        <w:lang w:val="en-US" w:eastAsia="en-US" w:bidi="en-US"/>
      </w:rPr>
    </w:lvl>
    <w:lvl w:ilvl="2" w:tplc="C802B136">
      <w:numFmt w:val="bullet"/>
      <w:lvlText w:val="•"/>
      <w:lvlJc w:val="left"/>
      <w:pPr>
        <w:ind w:left="2136" w:hanging="240"/>
      </w:pPr>
      <w:rPr>
        <w:rFonts w:hint="default"/>
        <w:lang w:val="en-US" w:eastAsia="en-US" w:bidi="en-US"/>
      </w:rPr>
    </w:lvl>
    <w:lvl w:ilvl="3" w:tplc="EC3A2458">
      <w:numFmt w:val="bullet"/>
      <w:lvlText w:val="•"/>
      <w:lvlJc w:val="left"/>
      <w:pPr>
        <w:ind w:left="3094" w:hanging="240"/>
      </w:pPr>
      <w:rPr>
        <w:rFonts w:hint="default"/>
        <w:lang w:val="en-US" w:eastAsia="en-US" w:bidi="en-US"/>
      </w:rPr>
    </w:lvl>
    <w:lvl w:ilvl="4" w:tplc="B55C1A7E">
      <w:numFmt w:val="bullet"/>
      <w:lvlText w:val="•"/>
      <w:lvlJc w:val="left"/>
      <w:pPr>
        <w:ind w:left="4052" w:hanging="240"/>
      </w:pPr>
      <w:rPr>
        <w:rFonts w:hint="default"/>
        <w:lang w:val="en-US" w:eastAsia="en-US" w:bidi="en-US"/>
      </w:rPr>
    </w:lvl>
    <w:lvl w:ilvl="5" w:tplc="D76494EC">
      <w:numFmt w:val="bullet"/>
      <w:lvlText w:val="•"/>
      <w:lvlJc w:val="left"/>
      <w:pPr>
        <w:ind w:left="5010" w:hanging="240"/>
      </w:pPr>
      <w:rPr>
        <w:rFonts w:hint="default"/>
        <w:lang w:val="en-US" w:eastAsia="en-US" w:bidi="en-US"/>
      </w:rPr>
    </w:lvl>
    <w:lvl w:ilvl="6" w:tplc="C576BDF8">
      <w:numFmt w:val="bullet"/>
      <w:lvlText w:val="•"/>
      <w:lvlJc w:val="left"/>
      <w:pPr>
        <w:ind w:left="5968" w:hanging="240"/>
      </w:pPr>
      <w:rPr>
        <w:rFonts w:hint="default"/>
        <w:lang w:val="en-US" w:eastAsia="en-US" w:bidi="en-US"/>
      </w:rPr>
    </w:lvl>
    <w:lvl w:ilvl="7" w:tplc="6EFC2372">
      <w:numFmt w:val="bullet"/>
      <w:lvlText w:val="•"/>
      <w:lvlJc w:val="left"/>
      <w:pPr>
        <w:ind w:left="6926" w:hanging="240"/>
      </w:pPr>
      <w:rPr>
        <w:rFonts w:hint="default"/>
        <w:lang w:val="en-US" w:eastAsia="en-US" w:bidi="en-US"/>
      </w:rPr>
    </w:lvl>
    <w:lvl w:ilvl="8" w:tplc="3892B5F0">
      <w:numFmt w:val="bullet"/>
      <w:lvlText w:val="•"/>
      <w:lvlJc w:val="left"/>
      <w:pPr>
        <w:ind w:left="7884" w:hanging="240"/>
      </w:pPr>
      <w:rPr>
        <w:rFonts w:hint="default"/>
        <w:lang w:val="en-US" w:eastAsia="en-US" w:bidi="en-US"/>
      </w:rPr>
    </w:lvl>
  </w:abstractNum>
  <w:abstractNum w:abstractNumId="5">
    <w:nsid w:val="4FE30832"/>
    <w:multiLevelType w:val="multilevel"/>
    <w:tmpl w:val="107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C5E57"/>
    <w:multiLevelType w:val="multilevel"/>
    <w:tmpl w:val="F22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B1F23"/>
    <w:multiLevelType w:val="hybridMultilevel"/>
    <w:tmpl w:val="14DEE032"/>
    <w:lvl w:ilvl="0" w:tplc="993625B6">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611E00AD"/>
    <w:multiLevelType w:val="hybridMultilevel"/>
    <w:tmpl w:val="3C620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5"/>
    <w:rsid w:val="00026E02"/>
    <w:rsid w:val="00061477"/>
    <w:rsid w:val="001270C9"/>
    <w:rsid w:val="0014287D"/>
    <w:rsid w:val="00154938"/>
    <w:rsid w:val="00175551"/>
    <w:rsid w:val="002365D4"/>
    <w:rsid w:val="002549E5"/>
    <w:rsid w:val="00277E85"/>
    <w:rsid w:val="00293D7D"/>
    <w:rsid w:val="002A74A7"/>
    <w:rsid w:val="002D34BE"/>
    <w:rsid w:val="00320941"/>
    <w:rsid w:val="003A5FFE"/>
    <w:rsid w:val="003D4A53"/>
    <w:rsid w:val="00442E6D"/>
    <w:rsid w:val="0046690B"/>
    <w:rsid w:val="00517FB2"/>
    <w:rsid w:val="00594537"/>
    <w:rsid w:val="005C1C16"/>
    <w:rsid w:val="006659CA"/>
    <w:rsid w:val="006B7FA7"/>
    <w:rsid w:val="00760C0B"/>
    <w:rsid w:val="007C77E5"/>
    <w:rsid w:val="008403F3"/>
    <w:rsid w:val="00847DCD"/>
    <w:rsid w:val="008D481F"/>
    <w:rsid w:val="008E7AF5"/>
    <w:rsid w:val="008F64A0"/>
    <w:rsid w:val="00923F70"/>
    <w:rsid w:val="00931C85"/>
    <w:rsid w:val="009B13D8"/>
    <w:rsid w:val="00A10D10"/>
    <w:rsid w:val="00A44F73"/>
    <w:rsid w:val="00A54964"/>
    <w:rsid w:val="00AD2A2D"/>
    <w:rsid w:val="00AD61C7"/>
    <w:rsid w:val="00AF7A6B"/>
    <w:rsid w:val="00B034B8"/>
    <w:rsid w:val="00B1252E"/>
    <w:rsid w:val="00B15CC4"/>
    <w:rsid w:val="00B9127F"/>
    <w:rsid w:val="00D5427D"/>
    <w:rsid w:val="00DC69C2"/>
    <w:rsid w:val="00E50099"/>
    <w:rsid w:val="00EB1C1E"/>
    <w:rsid w:val="00EE4F36"/>
    <w:rsid w:val="00F245BD"/>
    <w:rsid w:val="00F66495"/>
    <w:rsid w:val="00F95CE1"/>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7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9387">
      <w:bodyDiv w:val="1"/>
      <w:marLeft w:val="0"/>
      <w:marRight w:val="0"/>
      <w:marTop w:val="0"/>
      <w:marBottom w:val="0"/>
      <w:divBdr>
        <w:top w:val="none" w:sz="0" w:space="0" w:color="auto"/>
        <w:left w:val="none" w:sz="0" w:space="0" w:color="auto"/>
        <w:bottom w:val="none" w:sz="0" w:space="0" w:color="auto"/>
        <w:right w:val="none" w:sz="0" w:space="0" w:color="auto"/>
      </w:divBdr>
    </w:div>
    <w:div w:id="1016032545">
      <w:bodyDiv w:val="1"/>
      <w:marLeft w:val="0"/>
      <w:marRight w:val="0"/>
      <w:marTop w:val="0"/>
      <w:marBottom w:val="0"/>
      <w:divBdr>
        <w:top w:val="none" w:sz="0" w:space="0" w:color="auto"/>
        <w:left w:val="none" w:sz="0" w:space="0" w:color="auto"/>
        <w:bottom w:val="none" w:sz="0" w:space="0" w:color="auto"/>
        <w:right w:val="none" w:sz="0" w:space="0" w:color="auto"/>
      </w:divBdr>
    </w:div>
    <w:div w:id="1424716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adstone@nwi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956</Words>
  <Characters>5450</Characters>
  <Application>Microsoft Macintosh Word</Application>
  <DocSecurity>0</DocSecurity>
  <Lines>45</Lines>
  <Paragraphs>12</Paragraphs>
  <ScaleCrop>false</ScaleCrop>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Office 2004 Test Drive User</cp:lastModifiedBy>
  <cp:revision>13</cp:revision>
  <dcterms:created xsi:type="dcterms:W3CDTF">2019-05-28T03:30:00Z</dcterms:created>
  <dcterms:modified xsi:type="dcterms:W3CDTF">2019-05-29T19:47:00Z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2019-04-24T00:00:00Z</vt:filetime>
  </property>
</Properties>
</file>