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448"/>
        <w:gridCol w:w="5040"/>
        <w:gridCol w:w="2088"/>
      </w:tblGrid>
      <w:tr w:rsidR="00056437" w:rsidRPr="00056437" w:rsidTr="0030795D">
        <w:tc>
          <w:tcPr>
            <w:tcW w:w="2448" w:type="dxa"/>
          </w:tcPr>
          <w:p w:rsidR="00D95840" w:rsidRPr="00056437" w:rsidRDefault="00D95840" w:rsidP="0030795D">
            <w:pPr>
              <w:autoSpaceDE w:val="0"/>
              <w:autoSpaceDN w:val="0"/>
              <w:adjustRightInd w:val="0"/>
              <w:jc w:val="center"/>
              <w:rPr>
                <w:rFonts w:eastAsia="Times New Roman" w:cs="Arial"/>
                <w:bCs/>
                <w:noProof/>
              </w:rPr>
            </w:pPr>
            <w:r w:rsidRPr="00056437">
              <w:rPr>
                <w:rFonts w:eastAsia="Times New Roman" w:cs="Arial"/>
                <w:bCs/>
                <w:noProof/>
              </w:rPr>
              <w:drawing>
                <wp:inline distT="0" distB="0" distL="0" distR="0" wp14:anchorId="17E1AD1E" wp14:editId="47BB0F1F">
                  <wp:extent cx="632460" cy="723900"/>
                  <wp:effectExtent l="0" t="0" r="0" b="0"/>
                  <wp:docPr id="1" name="Picture 1" descr="C:\Users\lschnell\Pictures\NWI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chnell\Pictures\NWIC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2460" cy="723900"/>
                          </a:xfrm>
                          <a:prstGeom prst="rect">
                            <a:avLst/>
                          </a:prstGeom>
                          <a:noFill/>
                          <a:ln>
                            <a:noFill/>
                          </a:ln>
                        </pic:spPr>
                      </pic:pic>
                    </a:graphicData>
                  </a:graphic>
                </wp:inline>
              </w:drawing>
            </w:r>
          </w:p>
        </w:tc>
        <w:tc>
          <w:tcPr>
            <w:tcW w:w="5040" w:type="dxa"/>
          </w:tcPr>
          <w:p w:rsidR="00723A88" w:rsidRDefault="00ED70D1" w:rsidP="0030795D">
            <w:pPr>
              <w:autoSpaceDE w:val="0"/>
              <w:autoSpaceDN w:val="0"/>
              <w:adjustRightInd w:val="0"/>
              <w:rPr>
                <w:rFonts w:eastAsia="Times New Roman" w:cs="Arial"/>
                <w:bCs/>
                <w:noProof/>
              </w:rPr>
            </w:pPr>
            <w:r w:rsidRPr="00056437">
              <w:rPr>
                <w:rFonts w:eastAsia="Times New Roman" w:cs="Arial"/>
                <w:bCs/>
                <w:noProof/>
              </w:rPr>
              <w:t xml:space="preserve">Intellectual </w:t>
            </w:r>
            <w:r w:rsidR="00723A88">
              <w:rPr>
                <w:rFonts w:eastAsia="Times New Roman" w:cs="Arial"/>
                <w:bCs/>
                <w:noProof/>
              </w:rPr>
              <w:t xml:space="preserve">         </w:t>
            </w:r>
          </w:p>
          <w:p w:rsidR="00D95840" w:rsidRPr="00056437" w:rsidRDefault="00ED70D1" w:rsidP="0030795D">
            <w:pPr>
              <w:autoSpaceDE w:val="0"/>
              <w:autoSpaceDN w:val="0"/>
              <w:adjustRightInd w:val="0"/>
              <w:rPr>
                <w:rFonts w:eastAsia="Times New Roman" w:cs="Arial"/>
                <w:bCs/>
                <w:noProof/>
              </w:rPr>
            </w:pPr>
            <w:r w:rsidRPr="00056437">
              <w:rPr>
                <w:rFonts w:eastAsia="Times New Roman" w:cs="Arial"/>
                <w:bCs/>
                <w:noProof/>
              </w:rPr>
              <w:t xml:space="preserve">Property Policy </w:t>
            </w:r>
          </w:p>
          <w:p w:rsidR="00D95840" w:rsidRPr="00056437" w:rsidRDefault="00D95840" w:rsidP="00772397">
            <w:pPr>
              <w:autoSpaceDE w:val="0"/>
              <w:autoSpaceDN w:val="0"/>
              <w:adjustRightInd w:val="0"/>
              <w:rPr>
                <w:rFonts w:eastAsia="Times New Roman" w:cs="Arial"/>
                <w:bCs/>
                <w:noProof/>
              </w:rPr>
            </w:pPr>
          </w:p>
        </w:tc>
        <w:tc>
          <w:tcPr>
            <w:tcW w:w="2088" w:type="dxa"/>
          </w:tcPr>
          <w:p w:rsidR="00373174" w:rsidRPr="00056437" w:rsidRDefault="00373174" w:rsidP="0030795D">
            <w:pPr>
              <w:autoSpaceDE w:val="0"/>
              <w:autoSpaceDN w:val="0"/>
              <w:adjustRightInd w:val="0"/>
              <w:rPr>
                <w:rFonts w:eastAsia="Times New Roman" w:cs="Arial"/>
                <w:bCs/>
                <w:noProof/>
              </w:rPr>
            </w:pPr>
          </w:p>
          <w:p w:rsidR="00D95840" w:rsidRPr="00056437" w:rsidRDefault="00D95840" w:rsidP="0030795D">
            <w:pPr>
              <w:autoSpaceDE w:val="0"/>
              <w:autoSpaceDN w:val="0"/>
              <w:adjustRightInd w:val="0"/>
              <w:rPr>
                <w:rFonts w:eastAsia="Times New Roman" w:cs="Arial"/>
                <w:bCs/>
                <w:noProof/>
              </w:rPr>
            </w:pPr>
            <w:r w:rsidRPr="00056437">
              <w:rPr>
                <w:rFonts w:eastAsia="Times New Roman" w:cs="Arial"/>
                <w:bCs/>
                <w:noProof/>
              </w:rPr>
              <w:t>POL-</w:t>
            </w:r>
            <w:r w:rsidR="00D837E7" w:rsidRPr="00056437">
              <w:rPr>
                <w:rFonts w:eastAsia="Times New Roman" w:cs="Arial"/>
                <w:bCs/>
                <w:noProof/>
              </w:rPr>
              <w:t>404</w:t>
            </w:r>
          </w:p>
          <w:p w:rsidR="00D95840" w:rsidRPr="00056437" w:rsidRDefault="00D95840" w:rsidP="0030795D">
            <w:pPr>
              <w:autoSpaceDE w:val="0"/>
              <w:autoSpaceDN w:val="0"/>
              <w:adjustRightInd w:val="0"/>
              <w:rPr>
                <w:rFonts w:eastAsia="Times New Roman" w:cs="Arial"/>
                <w:bCs/>
                <w:noProof/>
              </w:rPr>
            </w:pPr>
          </w:p>
        </w:tc>
      </w:tr>
      <w:tr w:rsidR="00056437" w:rsidRPr="00056437" w:rsidTr="0030795D">
        <w:tc>
          <w:tcPr>
            <w:tcW w:w="2448" w:type="dxa"/>
          </w:tcPr>
          <w:p w:rsidR="00D95840" w:rsidRPr="00056437" w:rsidRDefault="00D95840" w:rsidP="0030795D">
            <w:pPr>
              <w:autoSpaceDE w:val="0"/>
              <w:autoSpaceDN w:val="0"/>
              <w:adjustRightInd w:val="0"/>
              <w:rPr>
                <w:rFonts w:eastAsia="Times New Roman" w:cs="Arial"/>
                <w:bCs/>
                <w:noProof/>
              </w:rPr>
            </w:pPr>
            <w:r w:rsidRPr="00056437">
              <w:rPr>
                <w:rFonts w:eastAsia="Times New Roman" w:cs="Arial"/>
                <w:bCs/>
                <w:noProof/>
              </w:rPr>
              <w:t>Prepared By:</w:t>
            </w:r>
          </w:p>
        </w:tc>
        <w:tc>
          <w:tcPr>
            <w:tcW w:w="5040" w:type="dxa"/>
          </w:tcPr>
          <w:p w:rsidR="00D95840" w:rsidRPr="00056437" w:rsidRDefault="00D95840" w:rsidP="0030795D">
            <w:pPr>
              <w:autoSpaceDE w:val="0"/>
              <w:autoSpaceDN w:val="0"/>
              <w:adjustRightInd w:val="0"/>
              <w:rPr>
                <w:rFonts w:eastAsia="Times New Roman" w:cs="Arial"/>
                <w:bCs/>
                <w:noProof/>
              </w:rPr>
            </w:pPr>
            <w:r w:rsidRPr="00056437">
              <w:rPr>
                <w:rFonts w:eastAsia="Times New Roman" w:cs="Arial"/>
                <w:bCs/>
                <w:noProof/>
              </w:rPr>
              <w:t>Preparer’s Name/Title</w:t>
            </w:r>
            <w:r w:rsidR="008E4CEF" w:rsidRPr="00056437">
              <w:rPr>
                <w:rFonts w:eastAsia="Times New Roman" w:cs="Arial"/>
                <w:bCs/>
                <w:noProof/>
              </w:rPr>
              <w:t>:</w:t>
            </w:r>
          </w:p>
          <w:p w:rsidR="008E4CEF" w:rsidRPr="00056437" w:rsidRDefault="008E4CEF" w:rsidP="00375F6B">
            <w:pPr>
              <w:autoSpaceDE w:val="0"/>
              <w:autoSpaceDN w:val="0"/>
              <w:adjustRightInd w:val="0"/>
              <w:rPr>
                <w:rFonts w:eastAsia="Times New Roman" w:cs="Arial"/>
                <w:bCs/>
                <w:noProof/>
              </w:rPr>
            </w:pPr>
            <w:r w:rsidRPr="00056437">
              <w:rPr>
                <w:rFonts w:eastAsia="Times New Roman" w:cs="Arial"/>
                <w:bCs/>
                <w:noProof/>
              </w:rPr>
              <w:t xml:space="preserve">Greg Mahle, </w:t>
            </w:r>
            <w:r w:rsidR="00375F6B" w:rsidRPr="00056437">
              <w:rPr>
                <w:rFonts w:eastAsia="Times New Roman" w:cs="Arial"/>
                <w:bCs/>
                <w:noProof/>
              </w:rPr>
              <w:t>D</w:t>
            </w:r>
            <w:r w:rsidRPr="00056437">
              <w:rPr>
                <w:rFonts w:eastAsia="Times New Roman" w:cs="Arial"/>
                <w:bCs/>
                <w:noProof/>
              </w:rPr>
              <w:t>epartment Chair CARE Progam</w:t>
            </w:r>
          </w:p>
          <w:p w:rsidR="00375F6B" w:rsidRPr="00056437" w:rsidRDefault="00375F6B" w:rsidP="00375F6B">
            <w:pPr>
              <w:autoSpaceDE w:val="0"/>
              <w:autoSpaceDN w:val="0"/>
              <w:adjustRightInd w:val="0"/>
              <w:rPr>
                <w:rFonts w:eastAsia="Times New Roman" w:cs="Arial"/>
                <w:bCs/>
                <w:noProof/>
              </w:rPr>
            </w:pPr>
          </w:p>
        </w:tc>
        <w:tc>
          <w:tcPr>
            <w:tcW w:w="2088" w:type="dxa"/>
          </w:tcPr>
          <w:p w:rsidR="00D95840" w:rsidRPr="00056437" w:rsidRDefault="00D95840" w:rsidP="0030795D">
            <w:pPr>
              <w:autoSpaceDE w:val="0"/>
              <w:autoSpaceDN w:val="0"/>
              <w:adjustRightInd w:val="0"/>
              <w:rPr>
                <w:rFonts w:eastAsia="Times New Roman" w:cs="Arial"/>
                <w:bCs/>
                <w:noProof/>
              </w:rPr>
            </w:pPr>
            <w:r w:rsidRPr="00056437">
              <w:rPr>
                <w:rFonts w:eastAsia="Times New Roman" w:cs="Arial"/>
                <w:bCs/>
                <w:noProof/>
              </w:rPr>
              <w:t>Date Prepared:</w:t>
            </w:r>
          </w:p>
          <w:p w:rsidR="00D95840" w:rsidRPr="00056437" w:rsidRDefault="00D95840" w:rsidP="0030795D">
            <w:pPr>
              <w:autoSpaceDE w:val="0"/>
              <w:autoSpaceDN w:val="0"/>
              <w:adjustRightInd w:val="0"/>
              <w:rPr>
                <w:rFonts w:eastAsia="Times New Roman" w:cs="Arial"/>
                <w:bCs/>
                <w:noProof/>
              </w:rPr>
            </w:pPr>
            <w:r w:rsidRPr="00056437">
              <w:rPr>
                <w:rFonts w:eastAsia="Times New Roman" w:cs="Arial"/>
                <w:bCs/>
                <w:noProof/>
              </w:rPr>
              <w:t>mm/dd/yyyy</w:t>
            </w:r>
          </w:p>
        </w:tc>
      </w:tr>
      <w:tr w:rsidR="00056437" w:rsidRPr="00056437" w:rsidTr="0030795D">
        <w:tc>
          <w:tcPr>
            <w:tcW w:w="2448" w:type="dxa"/>
          </w:tcPr>
          <w:p w:rsidR="00D95840" w:rsidRPr="00056437" w:rsidRDefault="00D95840" w:rsidP="0030795D">
            <w:pPr>
              <w:autoSpaceDE w:val="0"/>
              <w:autoSpaceDN w:val="0"/>
              <w:adjustRightInd w:val="0"/>
              <w:rPr>
                <w:rFonts w:eastAsia="Times New Roman" w:cs="Arial"/>
                <w:bCs/>
                <w:noProof/>
              </w:rPr>
            </w:pPr>
            <w:r w:rsidRPr="00056437">
              <w:rPr>
                <w:rFonts w:eastAsia="Times New Roman" w:cs="Arial"/>
                <w:bCs/>
                <w:noProof/>
              </w:rPr>
              <w:t>Approved By:</w:t>
            </w:r>
          </w:p>
        </w:tc>
        <w:tc>
          <w:tcPr>
            <w:tcW w:w="5040" w:type="dxa"/>
          </w:tcPr>
          <w:p w:rsidR="00D95840" w:rsidRPr="00056437" w:rsidRDefault="00D95840" w:rsidP="0030795D">
            <w:pPr>
              <w:autoSpaceDE w:val="0"/>
              <w:autoSpaceDN w:val="0"/>
              <w:adjustRightInd w:val="0"/>
              <w:rPr>
                <w:rFonts w:eastAsia="Times New Roman" w:cs="Arial"/>
                <w:bCs/>
                <w:noProof/>
              </w:rPr>
            </w:pPr>
            <w:r w:rsidRPr="00056437">
              <w:rPr>
                <w:rFonts w:eastAsia="Times New Roman" w:cs="Arial"/>
                <w:bCs/>
                <w:noProof/>
              </w:rPr>
              <w:t>College President’s Signature</w:t>
            </w:r>
          </w:p>
        </w:tc>
        <w:tc>
          <w:tcPr>
            <w:tcW w:w="2088" w:type="dxa"/>
          </w:tcPr>
          <w:p w:rsidR="00D95840" w:rsidRPr="00056437" w:rsidRDefault="00D95840" w:rsidP="0030795D">
            <w:pPr>
              <w:autoSpaceDE w:val="0"/>
              <w:autoSpaceDN w:val="0"/>
              <w:adjustRightInd w:val="0"/>
              <w:rPr>
                <w:rFonts w:eastAsia="Times New Roman" w:cs="Arial"/>
                <w:bCs/>
                <w:noProof/>
              </w:rPr>
            </w:pPr>
            <w:r w:rsidRPr="00056437">
              <w:rPr>
                <w:rFonts w:eastAsia="Times New Roman" w:cs="Arial"/>
                <w:bCs/>
                <w:noProof/>
              </w:rPr>
              <w:t>Date Approved: mm/dd/yyyy</w:t>
            </w:r>
          </w:p>
        </w:tc>
      </w:tr>
      <w:tr w:rsidR="00056437" w:rsidRPr="00056437" w:rsidTr="0030795D">
        <w:tc>
          <w:tcPr>
            <w:tcW w:w="2448" w:type="dxa"/>
          </w:tcPr>
          <w:p w:rsidR="00D95840" w:rsidRPr="00056437" w:rsidRDefault="00D95840" w:rsidP="0030795D">
            <w:pPr>
              <w:autoSpaceDE w:val="0"/>
              <w:autoSpaceDN w:val="0"/>
              <w:adjustRightInd w:val="0"/>
              <w:rPr>
                <w:rFonts w:eastAsia="Times New Roman" w:cs="Arial"/>
                <w:bCs/>
                <w:noProof/>
              </w:rPr>
            </w:pPr>
            <w:r w:rsidRPr="00056437">
              <w:rPr>
                <w:rFonts w:eastAsia="Times New Roman" w:cs="Arial"/>
                <w:bCs/>
                <w:noProof/>
              </w:rPr>
              <w:t>Effective Date:</w:t>
            </w:r>
          </w:p>
          <w:p w:rsidR="00D95840" w:rsidRPr="00056437" w:rsidRDefault="00D95840" w:rsidP="0030795D">
            <w:pPr>
              <w:autoSpaceDE w:val="0"/>
              <w:autoSpaceDN w:val="0"/>
              <w:adjustRightInd w:val="0"/>
              <w:rPr>
                <w:rFonts w:eastAsia="Times New Roman" w:cs="Arial"/>
                <w:bCs/>
                <w:noProof/>
              </w:rPr>
            </w:pPr>
            <w:r w:rsidRPr="00056437">
              <w:rPr>
                <w:rFonts w:eastAsia="Times New Roman" w:cs="Arial"/>
                <w:bCs/>
                <w:noProof/>
              </w:rPr>
              <w:t>mm/dd/yyyy</w:t>
            </w:r>
          </w:p>
        </w:tc>
        <w:tc>
          <w:tcPr>
            <w:tcW w:w="5040" w:type="dxa"/>
          </w:tcPr>
          <w:p w:rsidR="00D95840" w:rsidRPr="00056437" w:rsidRDefault="00D95840" w:rsidP="00A90B5A">
            <w:pPr>
              <w:autoSpaceDE w:val="0"/>
              <w:autoSpaceDN w:val="0"/>
              <w:adjustRightInd w:val="0"/>
              <w:rPr>
                <w:rFonts w:eastAsia="Times New Roman" w:cs="Arial"/>
                <w:bCs/>
                <w:noProof/>
              </w:rPr>
            </w:pPr>
            <w:r w:rsidRPr="00056437">
              <w:rPr>
                <w:rFonts w:eastAsia="Times New Roman" w:cs="Arial"/>
                <w:bCs/>
                <w:noProof/>
              </w:rPr>
              <w:t xml:space="preserve">Board of Trustees </w:t>
            </w:r>
            <w:r w:rsidR="00A90B5A" w:rsidRPr="00056437">
              <w:rPr>
                <w:rFonts w:eastAsia="Times New Roman" w:cs="Arial"/>
                <w:bCs/>
                <w:noProof/>
              </w:rPr>
              <w:t xml:space="preserve">Chair’s </w:t>
            </w:r>
            <w:r w:rsidRPr="00056437">
              <w:rPr>
                <w:rFonts w:eastAsia="Times New Roman" w:cs="Arial"/>
                <w:bCs/>
                <w:noProof/>
              </w:rPr>
              <w:t>Signature</w:t>
            </w:r>
          </w:p>
        </w:tc>
        <w:tc>
          <w:tcPr>
            <w:tcW w:w="2088" w:type="dxa"/>
          </w:tcPr>
          <w:p w:rsidR="00D95840" w:rsidRPr="00056437" w:rsidRDefault="00D95840" w:rsidP="0030795D">
            <w:pPr>
              <w:autoSpaceDE w:val="0"/>
              <w:autoSpaceDN w:val="0"/>
              <w:adjustRightInd w:val="0"/>
              <w:rPr>
                <w:rFonts w:eastAsia="Times New Roman" w:cs="Arial"/>
                <w:bCs/>
                <w:noProof/>
              </w:rPr>
            </w:pPr>
            <w:r w:rsidRPr="00056437">
              <w:rPr>
                <w:rFonts w:eastAsia="Times New Roman" w:cs="Arial"/>
                <w:bCs/>
                <w:noProof/>
              </w:rPr>
              <w:t xml:space="preserve">Date Approved: </w:t>
            </w:r>
          </w:p>
          <w:p w:rsidR="00D95840" w:rsidRPr="00056437" w:rsidRDefault="00D95840" w:rsidP="0030795D">
            <w:pPr>
              <w:autoSpaceDE w:val="0"/>
              <w:autoSpaceDN w:val="0"/>
              <w:adjustRightInd w:val="0"/>
              <w:rPr>
                <w:rFonts w:eastAsia="Times New Roman" w:cs="Arial"/>
                <w:bCs/>
                <w:noProof/>
              </w:rPr>
            </w:pPr>
            <w:r w:rsidRPr="00056437">
              <w:rPr>
                <w:rFonts w:eastAsia="Times New Roman" w:cs="Arial"/>
                <w:bCs/>
                <w:noProof/>
              </w:rPr>
              <w:t>mm/dd/yyyy</w:t>
            </w:r>
          </w:p>
        </w:tc>
      </w:tr>
    </w:tbl>
    <w:p w:rsidR="00D95840" w:rsidRPr="00056437" w:rsidRDefault="00D95840" w:rsidP="00D95840">
      <w:pPr>
        <w:autoSpaceDE w:val="0"/>
        <w:autoSpaceDN w:val="0"/>
        <w:adjustRightInd w:val="0"/>
        <w:spacing w:after="0" w:line="240" w:lineRule="auto"/>
        <w:jc w:val="center"/>
        <w:rPr>
          <w:rFonts w:eastAsia="Times New Roman" w:cs="Arial"/>
          <w:bCs/>
        </w:rPr>
      </w:pPr>
      <w:r w:rsidRPr="00056437">
        <w:rPr>
          <w:rFonts w:eastAsia="Times New Roman" w:cs="Arial"/>
          <w:bCs/>
          <w:noProof/>
        </w:rPr>
        <w:t xml:space="preserve">  </w:t>
      </w:r>
    </w:p>
    <w:p w:rsidR="00D95840" w:rsidRPr="00056437" w:rsidRDefault="00D95840" w:rsidP="00D95840">
      <w:pPr>
        <w:spacing w:after="0" w:line="240" w:lineRule="auto"/>
        <w:rPr>
          <w:rFonts w:eastAsia="Times New Roman" w:cs="Arial"/>
          <w:bCs/>
        </w:rPr>
      </w:pPr>
    </w:p>
    <w:p w:rsidR="00373174" w:rsidRPr="00056437" w:rsidRDefault="00373174" w:rsidP="00373174">
      <w:pPr>
        <w:spacing w:after="0" w:line="290" w:lineRule="auto"/>
        <w:ind w:right="344"/>
        <w:rPr>
          <w:rFonts w:eastAsia="Times New Roman" w:cs="Arial"/>
          <w:bCs/>
        </w:rPr>
      </w:pPr>
      <w:r w:rsidRPr="00056437">
        <w:rPr>
          <w:rFonts w:eastAsia="Times New Roman" w:cs="Arial"/>
          <w:bCs/>
        </w:rPr>
        <w:t>404</w:t>
      </w:r>
      <w:r w:rsidR="00BE2837" w:rsidRPr="00056437">
        <w:rPr>
          <w:rFonts w:eastAsia="Times New Roman" w:cs="Arial"/>
          <w:bCs/>
        </w:rPr>
        <w:t>.1</w:t>
      </w:r>
      <w:r w:rsidRPr="00056437">
        <w:rPr>
          <w:rFonts w:eastAsia="Times New Roman" w:cs="Arial"/>
          <w:bCs/>
        </w:rPr>
        <w:tab/>
      </w:r>
      <w:r w:rsidR="00D95840" w:rsidRPr="00056437">
        <w:rPr>
          <w:rFonts w:eastAsia="Times New Roman" w:cs="Arial"/>
          <w:bCs/>
        </w:rPr>
        <w:t>POLICY STATEMENT</w:t>
      </w:r>
    </w:p>
    <w:p w:rsidR="00BE2837" w:rsidRPr="00056437" w:rsidRDefault="00BE2837" w:rsidP="00373174">
      <w:pPr>
        <w:spacing w:after="0" w:line="290" w:lineRule="auto"/>
        <w:ind w:right="344"/>
        <w:rPr>
          <w:rFonts w:eastAsia="Times New Roman" w:cs="Arial"/>
          <w:bCs/>
        </w:rPr>
      </w:pPr>
      <w:r w:rsidRPr="00056437">
        <w:rPr>
          <w:rFonts w:eastAsia="Times New Roman" w:cs="Arial"/>
          <w:bCs/>
        </w:rPr>
        <w:t xml:space="preserve"> </w:t>
      </w:r>
      <w:r w:rsidRPr="00056437">
        <w:rPr>
          <w:w w:val="105"/>
        </w:rPr>
        <w:t xml:space="preserve">It is the policy of the Board of Trustees that NWIC supports </w:t>
      </w:r>
      <w:r w:rsidR="00536251" w:rsidRPr="00056437">
        <w:rPr>
          <w:w w:val="105"/>
        </w:rPr>
        <w:t xml:space="preserve">appropriate ownership of intellectual property based upon inherent and acquired rights </w:t>
      </w:r>
      <w:r w:rsidRPr="00056437">
        <w:rPr>
          <w:w w:val="105"/>
        </w:rPr>
        <w:t xml:space="preserve">as the acceptable practice in the Honorable House of Learning (NWIC). Further, it is policy </w:t>
      </w:r>
      <w:r w:rsidR="000F252B" w:rsidRPr="00056437">
        <w:t xml:space="preserve">whereby </w:t>
      </w:r>
      <w:r w:rsidR="00A90B5A" w:rsidRPr="00056437">
        <w:t xml:space="preserve">faculty, staff, students, and all others acting within the </w:t>
      </w:r>
      <w:r w:rsidR="007155D1" w:rsidRPr="00056437">
        <w:t>purview</w:t>
      </w:r>
      <w:r w:rsidR="00A90B5A" w:rsidRPr="00056437">
        <w:t xml:space="preserve"> of NWIC</w:t>
      </w:r>
      <w:r w:rsidR="000F252B" w:rsidRPr="00056437">
        <w:t xml:space="preserve"> </w:t>
      </w:r>
      <w:r w:rsidR="00ED70D1" w:rsidRPr="00056437">
        <w:t xml:space="preserve">are </w:t>
      </w:r>
      <w:r w:rsidR="000F252B" w:rsidRPr="00056437">
        <w:t xml:space="preserve">expected to act </w:t>
      </w:r>
      <w:r w:rsidR="00D86C04" w:rsidRPr="00056437">
        <w:t xml:space="preserve">in accordance with </w:t>
      </w:r>
      <w:r w:rsidR="000F252B" w:rsidRPr="00056437">
        <w:t>certain protocols</w:t>
      </w:r>
      <w:r w:rsidR="00A90B5A" w:rsidRPr="00056437">
        <w:t xml:space="preserve"> and</w:t>
      </w:r>
      <w:r w:rsidR="000F252B" w:rsidRPr="00056437">
        <w:t xml:space="preserve"> to protect and ensure the sustainability of </w:t>
      </w:r>
      <w:r w:rsidR="009A2AFD" w:rsidRPr="00056437">
        <w:t>Indigenous</w:t>
      </w:r>
      <w:r w:rsidR="000F252B" w:rsidRPr="00056437">
        <w:t xml:space="preserve"> Knowledge. </w:t>
      </w:r>
      <w:r w:rsidR="00D744FE" w:rsidRPr="00056437">
        <w:t xml:space="preserve">Faculty, staff, and, when appropriate, students, </w:t>
      </w:r>
      <w:r w:rsidR="00D744FE" w:rsidRPr="00056437">
        <w:rPr>
          <w:w w:val="105"/>
        </w:rPr>
        <w:t xml:space="preserve">must follow the established acceptable practices </w:t>
      </w:r>
      <w:r w:rsidR="00536251" w:rsidRPr="00056437">
        <w:rPr>
          <w:w w:val="105"/>
        </w:rPr>
        <w:t xml:space="preserve">relating to </w:t>
      </w:r>
      <w:bookmarkStart w:id="0" w:name="_GoBack"/>
      <w:r w:rsidR="00536251" w:rsidRPr="00056437">
        <w:rPr>
          <w:w w:val="105"/>
        </w:rPr>
        <w:t>inherent</w:t>
      </w:r>
      <w:bookmarkEnd w:id="0"/>
      <w:r w:rsidR="00536251" w:rsidRPr="00056437">
        <w:rPr>
          <w:w w:val="105"/>
        </w:rPr>
        <w:t xml:space="preserve"> and acquired intellectual property in all aspects of </w:t>
      </w:r>
      <w:r w:rsidR="00D744FE" w:rsidRPr="00056437">
        <w:rPr>
          <w:w w:val="105"/>
        </w:rPr>
        <w:t xml:space="preserve">research, scholarship, teaching, and publication, </w:t>
      </w:r>
      <w:r w:rsidR="00D744FE" w:rsidRPr="00056437">
        <w:t>and be committed to the highest ethical standards in their teaching, research, scholarship, artistic creation, and service.</w:t>
      </w:r>
    </w:p>
    <w:p w:rsidR="00373174" w:rsidRPr="00056437" w:rsidRDefault="008E4CEF" w:rsidP="00373174">
      <w:pPr>
        <w:spacing w:after="0"/>
      </w:pPr>
      <w:r w:rsidRPr="00056437">
        <w:rPr>
          <w:b/>
          <w:bCs/>
        </w:rPr>
        <w:t xml:space="preserve">      </w:t>
      </w:r>
    </w:p>
    <w:p w:rsidR="00373174" w:rsidRPr="00056437" w:rsidRDefault="00373174" w:rsidP="00373174">
      <w:pPr>
        <w:spacing w:after="0" w:line="276" w:lineRule="auto"/>
        <w:rPr>
          <w:rFonts w:eastAsia="Times New Roman" w:cs="Arial"/>
          <w:bCs/>
        </w:rPr>
      </w:pPr>
      <w:r w:rsidRPr="00056437">
        <w:rPr>
          <w:rFonts w:eastAsia="Times New Roman" w:cs="Arial"/>
          <w:bCs/>
        </w:rPr>
        <w:t>404</w:t>
      </w:r>
      <w:r w:rsidR="008E4CEF" w:rsidRPr="00056437">
        <w:rPr>
          <w:rFonts w:eastAsia="Times New Roman" w:cs="Arial"/>
          <w:bCs/>
        </w:rPr>
        <w:t xml:space="preserve">.2 </w:t>
      </w:r>
      <w:r w:rsidRPr="00056437">
        <w:rPr>
          <w:rFonts w:eastAsia="Times New Roman" w:cs="Arial"/>
          <w:bCs/>
        </w:rPr>
        <w:tab/>
      </w:r>
      <w:r w:rsidR="00D95840" w:rsidRPr="00056437">
        <w:rPr>
          <w:rFonts w:eastAsia="Times New Roman" w:cs="Arial"/>
          <w:bCs/>
        </w:rPr>
        <w:t>PURPOSE</w:t>
      </w:r>
      <w:r w:rsidR="008E4CEF" w:rsidRPr="00056437">
        <w:rPr>
          <w:rFonts w:eastAsia="Times New Roman" w:cs="Arial"/>
          <w:bCs/>
        </w:rPr>
        <w:t xml:space="preserve"> </w:t>
      </w:r>
    </w:p>
    <w:p w:rsidR="008E4CEF" w:rsidRPr="00056437" w:rsidRDefault="008E4CEF" w:rsidP="00373174">
      <w:pPr>
        <w:spacing w:after="0" w:line="276" w:lineRule="auto"/>
      </w:pPr>
      <w:r w:rsidRPr="00056437">
        <w:rPr>
          <w:w w:val="105"/>
        </w:rPr>
        <w:t xml:space="preserve">The purpose of the </w:t>
      </w:r>
      <w:r w:rsidR="00EA5374" w:rsidRPr="00056437">
        <w:rPr>
          <w:w w:val="105"/>
        </w:rPr>
        <w:t>Intellectual Property</w:t>
      </w:r>
      <w:r w:rsidRPr="00056437">
        <w:rPr>
          <w:w w:val="105"/>
        </w:rPr>
        <w:t xml:space="preserve"> Policy is to inform and give guidance to faculty, staff, </w:t>
      </w:r>
      <w:r w:rsidR="00536251" w:rsidRPr="00056437">
        <w:rPr>
          <w:w w:val="105"/>
        </w:rPr>
        <w:t xml:space="preserve">students, </w:t>
      </w:r>
      <w:r w:rsidRPr="00056437">
        <w:rPr>
          <w:w w:val="105"/>
        </w:rPr>
        <w:t xml:space="preserve">and </w:t>
      </w:r>
      <w:r w:rsidR="00536251" w:rsidRPr="00056437">
        <w:rPr>
          <w:w w:val="105"/>
        </w:rPr>
        <w:t xml:space="preserve">other individuals and institutions </w:t>
      </w:r>
      <w:r w:rsidR="00EA5374" w:rsidRPr="00056437">
        <w:rPr>
          <w:w w:val="105"/>
        </w:rPr>
        <w:t xml:space="preserve">working </w:t>
      </w:r>
      <w:r w:rsidR="007155D1" w:rsidRPr="00056437">
        <w:rPr>
          <w:w w:val="105"/>
        </w:rPr>
        <w:t>with NWIC</w:t>
      </w:r>
      <w:r w:rsidR="00EA5374" w:rsidRPr="00056437">
        <w:rPr>
          <w:w w:val="105"/>
        </w:rPr>
        <w:t>,</w:t>
      </w:r>
      <w:r w:rsidR="00BE2837" w:rsidRPr="00056437">
        <w:rPr>
          <w:w w:val="105"/>
        </w:rPr>
        <w:t xml:space="preserve"> as to</w:t>
      </w:r>
      <w:r w:rsidR="000F252B" w:rsidRPr="00056437">
        <w:rPr>
          <w:w w:val="105"/>
        </w:rPr>
        <w:t xml:space="preserve"> how</w:t>
      </w:r>
      <w:r w:rsidRPr="00056437">
        <w:rPr>
          <w:w w:val="105"/>
        </w:rPr>
        <w:t xml:space="preserve"> </w:t>
      </w:r>
      <w:r w:rsidR="00536251" w:rsidRPr="00056437">
        <w:rPr>
          <w:w w:val="105"/>
        </w:rPr>
        <w:t>the determination of Intellectual property ownership and copyright</w:t>
      </w:r>
      <w:r w:rsidR="001E72EA" w:rsidRPr="00056437">
        <w:rPr>
          <w:w w:val="105"/>
        </w:rPr>
        <w:t xml:space="preserve"> </w:t>
      </w:r>
      <w:r w:rsidR="00536251" w:rsidRPr="00056437">
        <w:rPr>
          <w:w w:val="105"/>
        </w:rPr>
        <w:t>are</w:t>
      </w:r>
      <w:r w:rsidRPr="00056437">
        <w:rPr>
          <w:w w:val="105"/>
        </w:rPr>
        <w:t xml:space="preserve"> </w:t>
      </w:r>
      <w:r w:rsidR="00C53E25" w:rsidRPr="00056437">
        <w:rPr>
          <w:w w:val="105"/>
        </w:rPr>
        <w:t>practiced</w:t>
      </w:r>
      <w:r w:rsidRPr="00056437">
        <w:rPr>
          <w:w w:val="105"/>
        </w:rPr>
        <w:t xml:space="preserve"> at NWIC</w:t>
      </w:r>
      <w:r w:rsidR="00536251" w:rsidRPr="00056437">
        <w:rPr>
          <w:w w:val="105"/>
        </w:rPr>
        <w:t xml:space="preserve">. </w:t>
      </w:r>
    </w:p>
    <w:p w:rsidR="00D95840" w:rsidRPr="00056437" w:rsidRDefault="00D95840" w:rsidP="00373174">
      <w:pPr>
        <w:spacing w:after="0" w:line="240" w:lineRule="auto"/>
        <w:rPr>
          <w:rFonts w:eastAsia="Times New Roman" w:cs="Arial"/>
          <w:bCs/>
        </w:rPr>
      </w:pPr>
    </w:p>
    <w:p w:rsidR="00373174" w:rsidRPr="00056437" w:rsidRDefault="00373174" w:rsidP="00373174">
      <w:pPr>
        <w:spacing w:after="0"/>
      </w:pPr>
      <w:r w:rsidRPr="00056437">
        <w:rPr>
          <w:rFonts w:eastAsia="Times New Roman" w:cs="Arial"/>
          <w:bCs/>
        </w:rPr>
        <w:t>404</w:t>
      </w:r>
      <w:r w:rsidR="00D95840" w:rsidRPr="00056437">
        <w:rPr>
          <w:rFonts w:eastAsia="Times New Roman" w:cs="Arial"/>
          <w:bCs/>
        </w:rPr>
        <w:t>.3</w:t>
      </w:r>
      <w:r w:rsidR="00D95840" w:rsidRPr="00056437">
        <w:rPr>
          <w:rFonts w:eastAsia="Times New Roman" w:cs="Arial"/>
          <w:bCs/>
        </w:rPr>
        <w:tab/>
        <w:t>SCOPE</w:t>
      </w:r>
      <w:r w:rsidR="008E4CEF" w:rsidRPr="00056437">
        <w:t xml:space="preserve"> </w:t>
      </w:r>
    </w:p>
    <w:p w:rsidR="00373174" w:rsidRPr="00056437" w:rsidRDefault="00A54963" w:rsidP="00A54963">
      <w:pPr>
        <w:spacing w:after="0"/>
        <w:rPr>
          <w:rFonts w:eastAsia="Times New Roman" w:cs="Arial"/>
        </w:rPr>
      </w:pPr>
      <w:r w:rsidRPr="00056437">
        <w:t>This policy applies to faculty, staff, students, and others who collaborate with NWIC in teaching, research, internships, or other activities that may include the exchange of information or the creation or use of intellectual property.</w:t>
      </w:r>
    </w:p>
    <w:p w:rsidR="00373174" w:rsidRPr="00056437" w:rsidRDefault="00373174" w:rsidP="00BE2837">
      <w:pPr>
        <w:rPr>
          <w:rFonts w:eastAsia="Times New Roman" w:cs="Arial"/>
        </w:rPr>
      </w:pPr>
    </w:p>
    <w:p w:rsidR="00EB5E75" w:rsidRPr="00056437" w:rsidRDefault="00373174" w:rsidP="00EB5E75">
      <w:pPr>
        <w:spacing w:after="0"/>
        <w:rPr>
          <w:rFonts w:eastAsia="Times New Roman" w:cs="Arial"/>
        </w:rPr>
      </w:pPr>
      <w:r w:rsidRPr="00056437">
        <w:rPr>
          <w:rFonts w:eastAsia="Times New Roman" w:cs="Arial"/>
        </w:rPr>
        <w:t>404</w:t>
      </w:r>
      <w:r w:rsidR="00D95840" w:rsidRPr="00056437">
        <w:rPr>
          <w:rFonts w:eastAsia="Times New Roman" w:cs="Arial"/>
        </w:rPr>
        <w:t>.4</w:t>
      </w:r>
      <w:r w:rsidR="00D95840" w:rsidRPr="00056437">
        <w:rPr>
          <w:rFonts w:eastAsia="Times New Roman" w:cs="Arial"/>
        </w:rPr>
        <w:tab/>
        <w:t>BACKGROUND</w:t>
      </w:r>
      <w:r w:rsidR="00BE2837" w:rsidRPr="00056437">
        <w:rPr>
          <w:rFonts w:eastAsia="Times New Roman" w:cs="Arial"/>
        </w:rPr>
        <w:t xml:space="preserve">  </w:t>
      </w:r>
    </w:p>
    <w:p w:rsidR="00BE2837" w:rsidRPr="00056437" w:rsidRDefault="00BE2837" w:rsidP="00EB5E75">
      <w:pPr>
        <w:spacing w:after="0"/>
        <w:rPr>
          <w:rFonts w:eastAsia="Times New Roman" w:cs="Arial"/>
        </w:rPr>
      </w:pPr>
      <w:r w:rsidRPr="00056437">
        <w:t xml:space="preserve">In Western </w:t>
      </w:r>
      <w:r w:rsidR="00EA5374" w:rsidRPr="00056437">
        <w:t>a</w:t>
      </w:r>
      <w:r w:rsidRPr="00056437">
        <w:t xml:space="preserve">cademia, </w:t>
      </w:r>
      <w:r w:rsidR="00A54963" w:rsidRPr="00056437">
        <w:t>intellectual property</w:t>
      </w:r>
      <w:r w:rsidRPr="00056437">
        <w:t xml:space="preserve"> </w:t>
      </w:r>
      <w:r w:rsidR="00A54963" w:rsidRPr="00056437">
        <w:t xml:space="preserve">refers to ownership by individuals or </w:t>
      </w:r>
      <w:r w:rsidR="001532FE" w:rsidRPr="00056437">
        <w:t xml:space="preserve">other </w:t>
      </w:r>
      <w:r w:rsidR="00D86C04" w:rsidRPr="00056437">
        <w:t>entities</w:t>
      </w:r>
      <w:r w:rsidR="00B70907" w:rsidRPr="00056437">
        <w:t xml:space="preserve">, which </w:t>
      </w:r>
      <w:r w:rsidR="00D86C04" w:rsidRPr="00056437">
        <w:t>are</w:t>
      </w:r>
      <w:r w:rsidR="00B70907" w:rsidRPr="00056437">
        <w:t xml:space="preserve"> determined by certain criteria</w:t>
      </w:r>
      <w:r w:rsidR="00A54963" w:rsidRPr="00056437">
        <w:t>. This policy addresses ownership of intellectual property within an Indigenou</w:t>
      </w:r>
      <w:r w:rsidR="00B70907" w:rsidRPr="00056437">
        <w:t xml:space="preserve">s framework, thus protecting property, whether that refers to knowledge or physical objects, that </w:t>
      </w:r>
      <w:r w:rsidR="00D86C04" w:rsidRPr="00056437">
        <w:t xml:space="preserve">are </w:t>
      </w:r>
      <w:r w:rsidR="00B70907" w:rsidRPr="00056437">
        <w:t xml:space="preserve">owned </w:t>
      </w:r>
      <w:r w:rsidR="00D86C04" w:rsidRPr="00056437">
        <w:t>as the result of a fa</w:t>
      </w:r>
      <w:r w:rsidR="00433C59" w:rsidRPr="00056437">
        <w:t>mily</w:t>
      </w:r>
      <w:r w:rsidR="001532FE" w:rsidRPr="00056437">
        <w:t>’s</w:t>
      </w:r>
      <w:r w:rsidR="00433C59" w:rsidRPr="00056437">
        <w:t xml:space="preserve"> or communities</w:t>
      </w:r>
      <w:r w:rsidR="001532FE" w:rsidRPr="00056437">
        <w:t>’</w:t>
      </w:r>
      <w:r w:rsidR="00433C59" w:rsidRPr="00056437">
        <w:t xml:space="preserve"> inherent ri</w:t>
      </w:r>
      <w:r w:rsidR="00D86C04" w:rsidRPr="00056437">
        <w:t>g</w:t>
      </w:r>
      <w:r w:rsidR="00433C59" w:rsidRPr="00056437">
        <w:t>h</w:t>
      </w:r>
      <w:r w:rsidR="00D86C04" w:rsidRPr="00056437">
        <w:t>t</w:t>
      </w:r>
      <w:r w:rsidR="00433C59" w:rsidRPr="00056437">
        <w:t>s</w:t>
      </w:r>
      <w:r w:rsidR="00B70907" w:rsidRPr="00056437">
        <w:t>. Protection of inherent property rights are applied before any consideration is made whether NWIC or individuals within NWIC may own intellectual property.</w:t>
      </w:r>
    </w:p>
    <w:p w:rsidR="00373174" w:rsidRPr="00056437" w:rsidRDefault="00373174" w:rsidP="00373174">
      <w:pPr>
        <w:pStyle w:val="BodyText"/>
        <w:spacing w:line="321" w:lineRule="auto"/>
        <w:ind w:right="299"/>
        <w:rPr>
          <w:rFonts w:asciiTheme="minorHAnsi" w:eastAsia="Times New Roman" w:hAnsiTheme="minorHAnsi"/>
          <w:bCs/>
          <w:noProof/>
          <w:sz w:val="22"/>
          <w:szCs w:val="22"/>
          <w:u w:val="none"/>
        </w:rPr>
      </w:pPr>
    </w:p>
    <w:p w:rsidR="00433C59" w:rsidRPr="00056437" w:rsidRDefault="00433C59" w:rsidP="00373174">
      <w:pPr>
        <w:pStyle w:val="BodyText"/>
        <w:spacing w:line="321" w:lineRule="auto"/>
        <w:ind w:right="299"/>
        <w:rPr>
          <w:rFonts w:asciiTheme="minorHAnsi" w:eastAsia="Times New Roman" w:hAnsiTheme="minorHAnsi"/>
          <w:bCs/>
          <w:noProof/>
          <w:sz w:val="22"/>
          <w:szCs w:val="22"/>
          <w:u w:val="none"/>
        </w:rPr>
      </w:pPr>
    </w:p>
    <w:p w:rsidR="00373174" w:rsidRPr="00056437" w:rsidRDefault="00373174" w:rsidP="00373174">
      <w:pPr>
        <w:pStyle w:val="BodyText"/>
        <w:spacing w:line="321" w:lineRule="auto"/>
        <w:ind w:right="299"/>
        <w:rPr>
          <w:rFonts w:asciiTheme="minorHAnsi" w:eastAsia="Times New Roman" w:hAnsiTheme="minorHAnsi"/>
          <w:bCs/>
          <w:noProof/>
          <w:sz w:val="22"/>
          <w:szCs w:val="22"/>
          <w:u w:val="none"/>
        </w:rPr>
      </w:pPr>
      <w:r w:rsidRPr="00056437">
        <w:rPr>
          <w:rFonts w:asciiTheme="minorHAnsi" w:eastAsia="Times New Roman" w:hAnsiTheme="minorHAnsi"/>
          <w:bCs/>
          <w:noProof/>
          <w:sz w:val="22"/>
          <w:szCs w:val="22"/>
          <w:u w:val="none"/>
        </w:rPr>
        <w:t>404</w:t>
      </w:r>
      <w:r w:rsidR="00CE0543" w:rsidRPr="00056437">
        <w:rPr>
          <w:rFonts w:asciiTheme="minorHAnsi" w:eastAsia="Times New Roman" w:hAnsiTheme="minorHAnsi"/>
          <w:bCs/>
          <w:noProof/>
          <w:sz w:val="22"/>
          <w:szCs w:val="22"/>
          <w:u w:val="none"/>
        </w:rPr>
        <w:t xml:space="preserve">.5  </w:t>
      </w:r>
      <w:r w:rsidR="00D95840" w:rsidRPr="00056437">
        <w:rPr>
          <w:rFonts w:asciiTheme="minorHAnsi" w:eastAsia="Times New Roman" w:hAnsiTheme="minorHAnsi"/>
          <w:bCs/>
          <w:noProof/>
          <w:sz w:val="22"/>
          <w:szCs w:val="22"/>
          <w:u w:val="none"/>
        </w:rPr>
        <w:t>RESPONSIBILITY</w:t>
      </w:r>
    </w:p>
    <w:p w:rsidR="00CE0543" w:rsidRPr="00056437" w:rsidRDefault="00CE0543" w:rsidP="00373174">
      <w:pPr>
        <w:pStyle w:val="BodyText"/>
        <w:spacing w:line="321" w:lineRule="auto"/>
        <w:ind w:right="299"/>
        <w:rPr>
          <w:rFonts w:asciiTheme="minorHAnsi" w:hAnsiTheme="minorHAnsi"/>
          <w:sz w:val="22"/>
          <w:szCs w:val="22"/>
          <w:u w:val="none"/>
        </w:rPr>
      </w:pPr>
      <w:r w:rsidRPr="00056437">
        <w:rPr>
          <w:rFonts w:asciiTheme="minorHAnsi" w:hAnsiTheme="minorHAnsi"/>
          <w:w w:val="105"/>
          <w:sz w:val="22"/>
          <w:szCs w:val="22"/>
          <w:u w:val="none"/>
        </w:rPr>
        <w:t xml:space="preserve">Faculty, staff, </w:t>
      </w:r>
      <w:r w:rsidR="00B70907" w:rsidRPr="00056437">
        <w:rPr>
          <w:rFonts w:asciiTheme="minorHAnsi" w:hAnsiTheme="minorHAnsi"/>
          <w:w w:val="105"/>
          <w:sz w:val="22"/>
          <w:szCs w:val="22"/>
          <w:u w:val="none"/>
        </w:rPr>
        <w:t xml:space="preserve">students, and </w:t>
      </w:r>
      <w:r w:rsidRPr="00056437">
        <w:rPr>
          <w:rFonts w:asciiTheme="minorHAnsi" w:hAnsiTheme="minorHAnsi"/>
          <w:w w:val="105"/>
          <w:sz w:val="22"/>
          <w:szCs w:val="22"/>
          <w:u w:val="none"/>
        </w:rPr>
        <w:t>external researchers</w:t>
      </w:r>
      <w:r w:rsidR="007668E9" w:rsidRPr="00056437">
        <w:rPr>
          <w:rFonts w:asciiTheme="minorHAnsi" w:hAnsiTheme="minorHAnsi"/>
          <w:w w:val="105"/>
          <w:sz w:val="22"/>
          <w:szCs w:val="22"/>
          <w:u w:val="none"/>
        </w:rPr>
        <w:t xml:space="preserve"> </w:t>
      </w:r>
      <w:r w:rsidR="00B70907" w:rsidRPr="00056437">
        <w:rPr>
          <w:rFonts w:asciiTheme="minorHAnsi" w:hAnsiTheme="minorHAnsi"/>
          <w:w w:val="105"/>
          <w:sz w:val="22"/>
          <w:szCs w:val="22"/>
          <w:u w:val="none"/>
        </w:rPr>
        <w:t xml:space="preserve">or teachers </w:t>
      </w:r>
      <w:r w:rsidR="007668E9" w:rsidRPr="00056437">
        <w:rPr>
          <w:rFonts w:asciiTheme="minorHAnsi" w:hAnsiTheme="minorHAnsi"/>
          <w:w w:val="105"/>
          <w:sz w:val="22"/>
          <w:szCs w:val="22"/>
          <w:u w:val="none"/>
        </w:rPr>
        <w:t>collaborating with NWIC</w:t>
      </w:r>
      <w:r w:rsidR="00740C28" w:rsidRPr="00056437">
        <w:rPr>
          <w:rFonts w:asciiTheme="minorHAnsi" w:hAnsiTheme="minorHAnsi"/>
          <w:w w:val="105"/>
          <w:sz w:val="22"/>
          <w:szCs w:val="22"/>
          <w:u w:val="none"/>
        </w:rPr>
        <w:t xml:space="preserve"> </w:t>
      </w:r>
      <w:r w:rsidR="00B70907" w:rsidRPr="00056437">
        <w:rPr>
          <w:rFonts w:asciiTheme="minorHAnsi" w:hAnsiTheme="minorHAnsi"/>
          <w:w w:val="105"/>
          <w:sz w:val="22"/>
          <w:szCs w:val="22"/>
          <w:u w:val="none"/>
        </w:rPr>
        <w:t xml:space="preserve">must know the contents of this policy in order to properly understand and respectfully support appropriate </w:t>
      </w:r>
      <w:r w:rsidR="00934DA8" w:rsidRPr="00056437">
        <w:rPr>
          <w:rFonts w:asciiTheme="minorHAnsi" w:hAnsiTheme="minorHAnsi"/>
          <w:w w:val="105"/>
          <w:sz w:val="22"/>
          <w:szCs w:val="22"/>
          <w:u w:val="none"/>
        </w:rPr>
        <w:t>ownership</w:t>
      </w:r>
      <w:r w:rsidR="00B70907" w:rsidRPr="00056437">
        <w:rPr>
          <w:rFonts w:asciiTheme="minorHAnsi" w:hAnsiTheme="minorHAnsi"/>
          <w:w w:val="105"/>
          <w:sz w:val="22"/>
          <w:szCs w:val="22"/>
          <w:u w:val="none"/>
        </w:rPr>
        <w:t>, particularly of cultural intellectual property.</w:t>
      </w:r>
    </w:p>
    <w:p w:rsidR="00D837E7" w:rsidRPr="00056437" w:rsidRDefault="00D837E7" w:rsidP="00373174">
      <w:pPr>
        <w:keepNext/>
        <w:spacing w:after="0" w:line="240" w:lineRule="auto"/>
        <w:rPr>
          <w:rFonts w:eastAsia="Times New Roman" w:cs="Arial"/>
        </w:rPr>
      </w:pPr>
    </w:p>
    <w:p w:rsidR="00146DF4" w:rsidRPr="00056437" w:rsidRDefault="00373174" w:rsidP="00526E3A">
      <w:pPr>
        <w:keepNext/>
        <w:spacing w:after="0" w:line="240" w:lineRule="auto"/>
        <w:rPr>
          <w:rFonts w:eastAsia="Times New Roman" w:cs="Arial"/>
          <w:bCs/>
        </w:rPr>
      </w:pPr>
      <w:r w:rsidRPr="00056437">
        <w:rPr>
          <w:rFonts w:eastAsia="Times New Roman" w:cs="Arial"/>
        </w:rPr>
        <w:t>404</w:t>
      </w:r>
      <w:r w:rsidR="00D95840" w:rsidRPr="00056437">
        <w:rPr>
          <w:rFonts w:eastAsia="Times New Roman" w:cs="Arial"/>
        </w:rPr>
        <w:t>.6</w:t>
      </w:r>
      <w:r w:rsidR="00D95840" w:rsidRPr="00056437">
        <w:rPr>
          <w:rFonts w:eastAsia="Times New Roman" w:cs="Arial"/>
        </w:rPr>
        <w:tab/>
      </w:r>
      <w:r w:rsidR="00727064" w:rsidRPr="00056437">
        <w:rPr>
          <w:rFonts w:cs="Arial"/>
        </w:rPr>
        <w:t>INTELLECTUAL PROPERTY</w:t>
      </w:r>
      <w:r w:rsidR="00B70907" w:rsidRPr="00056437">
        <w:rPr>
          <w:rFonts w:cs="Arial"/>
        </w:rPr>
        <w:t xml:space="preserve"> POLICY STATEMENT</w:t>
      </w:r>
    </w:p>
    <w:p w:rsidR="00727064" w:rsidRPr="00056437" w:rsidRDefault="00C65745" w:rsidP="00C65745">
      <w:pPr>
        <w:rPr>
          <w:rFonts w:eastAsia="Times New Roman" w:cs="Arial"/>
        </w:rPr>
      </w:pPr>
      <w:r w:rsidRPr="00056437">
        <w:t xml:space="preserve">Cultural Intellectual property </w:t>
      </w:r>
      <w:r w:rsidR="00526E3A" w:rsidRPr="00056437">
        <w:t xml:space="preserve">and ownership are based upon the Indigenous context, framework, and paradigm, through </w:t>
      </w:r>
      <w:r w:rsidR="00934DA8" w:rsidRPr="00056437">
        <w:t>understanding</w:t>
      </w:r>
      <w:r w:rsidR="00526E3A" w:rsidRPr="00056437">
        <w:t xml:space="preserve"> </w:t>
      </w:r>
      <w:r w:rsidRPr="00056437">
        <w:t>the relationship between cultural knowledge and the communal responsibility to share knowledge with the Indigenous people of that place in the appropriate ways. It is not viewed as a commodity and is only used to preserve knowledges for future generations. Intellectual property from a Western perspective describes knowledges as owned by an individual or institution. The term intellectual property refers to thoughts and ideas, print or electronic materials, literary works, artistic designs, symbols, and images that are to be used in commerce or for profit. NWIC is committed both to the development of strong Indigenous academic research and researchers</w:t>
      </w:r>
      <w:r w:rsidR="005D78E7" w:rsidRPr="00056437">
        <w:t>,</w:t>
      </w:r>
      <w:r w:rsidRPr="00056437">
        <w:t xml:space="preserve"> and to the protection of the heritage of Tribal Peoples. When considering questions about the rights of i</w:t>
      </w:r>
      <w:r w:rsidR="005D78E7" w:rsidRPr="00056437">
        <w:t>ndividual faculty, staff, and students</w:t>
      </w:r>
      <w:r w:rsidRPr="00056437">
        <w:t xml:space="preserve"> regarding intellectual property, NWIC must take into account the following principles: that the effective protection of Tribal Peoples heritage will be of long-term benefit to all; that Tribal Peoples are the primary guardians and interpreters of their cultures, arts, and sciences, whether created in the past or developed by them in the present or future. </w:t>
      </w:r>
      <w:r w:rsidR="00727064" w:rsidRPr="00056437">
        <w:rPr>
          <w:rFonts w:eastAsia="Times New Roman" w:cs="Arial"/>
        </w:rPr>
        <w:t xml:space="preserve">All people associated with NWIC must </w:t>
      </w:r>
      <w:r w:rsidR="00727064" w:rsidRPr="00056437">
        <w:t xml:space="preserve">understand that there is cultural knowledge that can be </w:t>
      </w:r>
      <w:r w:rsidR="00FF1585" w:rsidRPr="00056437">
        <w:t>shared</w:t>
      </w:r>
      <w:r w:rsidR="00727064" w:rsidRPr="00056437">
        <w:t>, and there is knowledge that is private to</w:t>
      </w:r>
      <w:r w:rsidR="00727064" w:rsidRPr="00056437">
        <w:rPr>
          <w:rFonts w:eastAsia="Times New Roman" w:cs="Arial"/>
        </w:rPr>
        <w:t xml:space="preserve"> Tribal individuals and families.  Ownership in this context means that either a Tribal family or community owns the cultural knowledge so </w:t>
      </w:r>
      <w:r w:rsidR="00FF1585" w:rsidRPr="00056437">
        <w:rPr>
          <w:rFonts w:eastAsia="Times New Roman" w:cs="Arial"/>
        </w:rPr>
        <w:t>the consent of those owners is required in order to access that knowledge</w:t>
      </w:r>
      <w:r w:rsidR="00727064" w:rsidRPr="00056437">
        <w:rPr>
          <w:rFonts w:eastAsia="Times New Roman" w:cs="Arial"/>
        </w:rPr>
        <w:t>. It may not be owned by NWIC or individuals within the college and must be protected.</w:t>
      </w:r>
    </w:p>
    <w:p w:rsidR="00C65745" w:rsidRPr="00056437" w:rsidRDefault="00C65745" w:rsidP="00C65745">
      <w:r w:rsidRPr="00056437">
        <w:t xml:space="preserve">Tribal Peoples’ inherent ownership and custody of their heritage is collective, permanent, and inalienable as prescribed by the customs, rules, and practices of each people. As described in this policy, in order to protect their heritage, Tribal Peoples must exercise control over all research conducted within their place, or which uses their people as objects of study. This control extends over all aspects of Indigenous intellectual property. </w:t>
      </w:r>
    </w:p>
    <w:p w:rsidR="00C65745" w:rsidRPr="00056437" w:rsidRDefault="00C65745" w:rsidP="00C65745">
      <w:r w:rsidRPr="00056437">
        <w:t xml:space="preserve">The free and informed consent of the traditional owners is an essential precondition of any agreements that may be made for recording, studying, using, or displaying any Tribal Peoples heritage. The traditional owners must be determined in accordance with Tribal Peoples' own customs, laws, and practices. </w:t>
      </w:r>
    </w:p>
    <w:p w:rsidR="00C65745" w:rsidRPr="00056437" w:rsidRDefault="00C65745" w:rsidP="00C65745">
      <w:r w:rsidRPr="00056437">
        <w:t xml:space="preserve">Within the above context, NWIC endorses the lively interest of faculty, academic staff members, and students in research, scholarship, and professional activities and will assist and enhance their ability to pursue these aims, when possible. </w:t>
      </w:r>
    </w:p>
    <w:p w:rsidR="0041681A" w:rsidRPr="00056437" w:rsidRDefault="00C65745" w:rsidP="00C65745">
      <w:r w:rsidRPr="00056437">
        <w:t xml:space="preserve">NWIC encourages the development, writing, invention, or production of intellectual property designed to improve the capacity of </w:t>
      </w:r>
      <w:r w:rsidR="000B40A5" w:rsidRPr="00056437">
        <w:t>NWIC</w:t>
      </w:r>
      <w:r w:rsidRPr="00056437">
        <w:t xml:space="preserve"> in fulfilling its mission, to enhance the teaching and learning environment, and to contribute to the betterment of Tribal communities. Intellectual property includes, but is not limited to, intellectual and creative works that can be copyrighted or patented, such as print or electronic materials, literary, dramatic, musical and artistic works, computer software, multimedia presentations, and inventions.</w:t>
      </w:r>
      <w:r w:rsidR="00B5292A" w:rsidRPr="00056437">
        <w:t xml:space="preserve"> </w:t>
      </w:r>
    </w:p>
    <w:p w:rsidR="00C65745" w:rsidRPr="00056437" w:rsidRDefault="0041681A" w:rsidP="00C65745">
      <w:r w:rsidRPr="00056437">
        <w:t>When determining ownership of any intellectual property it must first be determined whether it is the inherent property of any</w:t>
      </w:r>
      <w:r w:rsidR="00F26CF5" w:rsidRPr="00056437">
        <w:t xml:space="preserve"> </w:t>
      </w:r>
      <w:r w:rsidR="00433C59" w:rsidRPr="00056437">
        <w:t>T</w:t>
      </w:r>
      <w:r w:rsidR="00F26CF5" w:rsidRPr="00056437">
        <w:t>ribal person or</w:t>
      </w:r>
      <w:r w:rsidRPr="00056437">
        <w:t xml:space="preserve"> Tribal Peoples. I</w:t>
      </w:r>
      <w:r w:rsidR="00433C59" w:rsidRPr="00056437">
        <w:t>f</w:t>
      </w:r>
      <w:r w:rsidRPr="00056437">
        <w:t xml:space="preserve"> the intellectual property is not the inherent </w:t>
      </w:r>
      <w:r w:rsidR="00934DA8" w:rsidRPr="00056437">
        <w:t>property</w:t>
      </w:r>
      <w:r w:rsidRPr="00056437">
        <w:t xml:space="preserve"> of any Tribal Peoples then </w:t>
      </w:r>
      <w:r w:rsidR="00832F13" w:rsidRPr="00056437">
        <w:t xml:space="preserve">the appropriate </w:t>
      </w:r>
      <w:r w:rsidRPr="00056437">
        <w:t xml:space="preserve">ownership </w:t>
      </w:r>
      <w:r w:rsidR="00B5292A" w:rsidRPr="00056437">
        <w:t xml:space="preserve">by </w:t>
      </w:r>
      <w:r w:rsidR="00832F13" w:rsidRPr="00056437">
        <w:t>indiv</w:t>
      </w:r>
      <w:r w:rsidR="00B5292A" w:rsidRPr="00056437">
        <w:t>i</w:t>
      </w:r>
      <w:r w:rsidR="00832F13" w:rsidRPr="00056437">
        <w:t>d</w:t>
      </w:r>
      <w:r w:rsidR="00B5292A" w:rsidRPr="00056437">
        <w:t xml:space="preserve">uals or NWIC </w:t>
      </w:r>
      <w:r w:rsidRPr="00056437">
        <w:t xml:space="preserve">of the intellectual property may be </w:t>
      </w:r>
      <w:r w:rsidR="00B5292A" w:rsidRPr="00056437">
        <w:t>then be determined</w:t>
      </w:r>
      <w:r w:rsidR="00433C59" w:rsidRPr="00056437">
        <w:t xml:space="preserve">, in accordance with </w:t>
      </w:r>
      <w:r w:rsidRPr="00056437">
        <w:t>the criteria presented below.</w:t>
      </w:r>
    </w:p>
    <w:p w:rsidR="00C65745" w:rsidRPr="00056437" w:rsidRDefault="00C65745" w:rsidP="00C65745">
      <w:r w:rsidRPr="00056437">
        <w:t xml:space="preserve">NWIC faculty, staff, and students own all rights to copyrightable or patentable independent works created by that person without college support that does not infringe on </w:t>
      </w:r>
      <w:r w:rsidR="000029E1" w:rsidRPr="00056437">
        <w:t>inherent Tribal People’s</w:t>
      </w:r>
      <w:r w:rsidRPr="00056437">
        <w:t xml:space="preserve"> ownership. Unless otherwise provided in an agreement, </w:t>
      </w:r>
      <w:r w:rsidR="000B40A5" w:rsidRPr="00056437">
        <w:t>NWIC</w:t>
      </w:r>
      <w:r w:rsidRPr="00056437">
        <w:t xml:space="preserve"> owns all rights to a copyrightable or patentable work created by </w:t>
      </w:r>
      <w:r w:rsidR="000029E1" w:rsidRPr="00056437">
        <w:t>any</w:t>
      </w:r>
      <w:r w:rsidRPr="00056437">
        <w:t xml:space="preserve"> person </w:t>
      </w:r>
      <w:r w:rsidR="000029E1" w:rsidRPr="00056437">
        <w:t>using</w:t>
      </w:r>
      <w:r w:rsidRPr="00056437">
        <w:t xml:space="preserve"> college support. The ownership of a copyright or patent resulting from the development of intellectual property, and any rewards or recognition attributed to the copyright or patent, will be determined according to the following </w:t>
      </w:r>
      <w:r w:rsidR="008D668D" w:rsidRPr="00056437">
        <w:t>conditions</w:t>
      </w:r>
      <w:r w:rsidRPr="00056437">
        <w:t xml:space="preserve">: </w:t>
      </w:r>
    </w:p>
    <w:p w:rsidR="001532FE" w:rsidRPr="00056437" w:rsidRDefault="001532FE" w:rsidP="00C65745"/>
    <w:p w:rsidR="0014417B" w:rsidRPr="00056437" w:rsidRDefault="00C65745" w:rsidP="00C65745">
      <w:r w:rsidRPr="00056437">
        <w:lastRenderedPageBreak/>
        <w:t xml:space="preserve">Ownership resides with the employee or student if </w:t>
      </w:r>
      <w:r w:rsidR="0014417B" w:rsidRPr="00056437">
        <w:t xml:space="preserve">all of </w:t>
      </w:r>
      <w:r w:rsidRPr="00056437">
        <w:t xml:space="preserve">the following criteria are met: </w:t>
      </w:r>
    </w:p>
    <w:p w:rsidR="00F9041D" w:rsidRPr="00056437" w:rsidRDefault="00C65745" w:rsidP="00C65745">
      <w:pPr>
        <w:pStyle w:val="ListParagraph"/>
        <w:numPr>
          <w:ilvl w:val="0"/>
          <w:numId w:val="4"/>
        </w:numPr>
      </w:pPr>
      <w:r w:rsidRPr="00056437">
        <w:t xml:space="preserve">The work is the result of individual initiative, not requested by </w:t>
      </w:r>
      <w:r w:rsidR="0014417B" w:rsidRPr="00056437">
        <w:t>NWIC</w:t>
      </w:r>
      <w:r w:rsidRPr="00056437">
        <w:t xml:space="preserve">; </w:t>
      </w:r>
    </w:p>
    <w:p w:rsidR="00F9041D" w:rsidRPr="00056437" w:rsidRDefault="00F9041D" w:rsidP="00F9041D">
      <w:pPr>
        <w:pStyle w:val="ListParagraph"/>
        <w:ind w:left="360"/>
      </w:pPr>
    </w:p>
    <w:p w:rsidR="00F9041D" w:rsidRPr="00056437" w:rsidRDefault="00C65745" w:rsidP="00C65745">
      <w:pPr>
        <w:pStyle w:val="ListParagraph"/>
        <w:numPr>
          <w:ilvl w:val="0"/>
          <w:numId w:val="4"/>
        </w:numPr>
      </w:pPr>
      <w:r w:rsidRPr="00056437">
        <w:t xml:space="preserve">The work is not the product of a specific contract or assignment made as a result of employment or enrollment at </w:t>
      </w:r>
      <w:r w:rsidR="0014417B" w:rsidRPr="00056437">
        <w:t>NWIC</w:t>
      </w:r>
      <w:r w:rsidRPr="00056437">
        <w:t xml:space="preserve">; </w:t>
      </w:r>
    </w:p>
    <w:p w:rsidR="00F9041D" w:rsidRPr="00056437" w:rsidRDefault="00F9041D" w:rsidP="00F9041D">
      <w:pPr>
        <w:pStyle w:val="ListParagraph"/>
      </w:pPr>
    </w:p>
    <w:p w:rsidR="00F9041D" w:rsidRPr="00056437" w:rsidRDefault="00C65745" w:rsidP="00C65745">
      <w:pPr>
        <w:pStyle w:val="ListParagraph"/>
        <w:numPr>
          <w:ilvl w:val="0"/>
          <w:numId w:val="4"/>
        </w:numPr>
      </w:pPr>
      <w:r w:rsidRPr="00056437">
        <w:t>The work is not prepared within the scope of the employee’s job duties or the student’s enrollment</w:t>
      </w:r>
      <w:r w:rsidR="0014417B" w:rsidRPr="00056437">
        <w:t xml:space="preserve"> expectations</w:t>
      </w:r>
      <w:r w:rsidRPr="00056437">
        <w:t xml:space="preserve">; and </w:t>
      </w:r>
    </w:p>
    <w:p w:rsidR="00F9041D" w:rsidRPr="00056437" w:rsidRDefault="00F9041D" w:rsidP="00F9041D">
      <w:pPr>
        <w:pStyle w:val="ListParagraph"/>
      </w:pPr>
    </w:p>
    <w:p w:rsidR="00C65745" w:rsidRPr="00056437" w:rsidRDefault="00C65745" w:rsidP="00C65745">
      <w:pPr>
        <w:pStyle w:val="ListParagraph"/>
        <w:numPr>
          <w:ilvl w:val="0"/>
          <w:numId w:val="4"/>
        </w:numPr>
      </w:pPr>
      <w:r w:rsidRPr="00056437">
        <w:t>The work involves insignificant</w:t>
      </w:r>
      <w:r w:rsidR="0014417B" w:rsidRPr="00056437">
        <w:t xml:space="preserve"> </w:t>
      </w:r>
      <w:r w:rsidRPr="00056437">
        <w:t xml:space="preserve">use of College facilities, time, and/or other resources. </w:t>
      </w:r>
    </w:p>
    <w:p w:rsidR="00C65745" w:rsidRPr="00056437" w:rsidRDefault="00C65745" w:rsidP="00C65745">
      <w:r w:rsidRPr="00056437">
        <w:t xml:space="preserve">Ownership resides with the </w:t>
      </w:r>
      <w:r w:rsidR="0014417B" w:rsidRPr="00056437">
        <w:t>NWIC</w:t>
      </w:r>
      <w:r w:rsidRPr="00056437">
        <w:t xml:space="preserve"> if the above criteria are not met or if one of the following criteria </w:t>
      </w:r>
      <w:r w:rsidR="00934DA8" w:rsidRPr="00056437">
        <w:t>applies</w:t>
      </w:r>
      <w:r w:rsidRPr="00056437">
        <w:t xml:space="preserve">: </w:t>
      </w:r>
    </w:p>
    <w:p w:rsidR="00E00C43" w:rsidRPr="00056437" w:rsidRDefault="00C65745" w:rsidP="00C65745">
      <w:pPr>
        <w:pStyle w:val="ListParagraph"/>
        <w:numPr>
          <w:ilvl w:val="0"/>
          <w:numId w:val="5"/>
        </w:numPr>
      </w:pPr>
      <w:r w:rsidRPr="00056437">
        <w:t>The work is prepared within the scope of the employee’s job duties or the student’s enrollment</w:t>
      </w:r>
      <w:r w:rsidR="0014417B" w:rsidRPr="00056437">
        <w:t xml:space="preserve"> expectations</w:t>
      </w:r>
      <w:r w:rsidRPr="00056437">
        <w:t xml:space="preserve">; or </w:t>
      </w:r>
    </w:p>
    <w:p w:rsidR="00E00C43" w:rsidRPr="00056437" w:rsidRDefault="00E00C43" w:rsidP="00E00C43">
      <w:pPr>
        <w:pStyle w:val="ListParagraph"/>
        <w:ind w:left="360"/>
      </w:pPr>
    </w:p>
    <w:p w:rsidR="00E00C43" w:rsidRPr="00056437" w:rsidRDefault="00C65745" w:rsidP="00C65745">
      <w:pPr>
        <w:pStyle w:val="ListParagraph"/>
        <w:numPr>
          <w:ilvl w:val="0"/>
          <w:numId w:val="5"/>
        </w:numPr>
      </w:pPr>
      <w:r w:rsidRPr="00056437">
        <w:t xml:space="preserve">The work is the product of a specific contract or assignment made in the course of the employee’s employment with </w:t>
      </w:r>
      <w:r w:rsidR="0014417B" w:rsidRPr="00056437">
        <w:t>NWIC</w:t>
      </w:r>
      <w:r w:rsidRPr="00056437">
        <w:t xml:space="preserve"> or the student’s enrollment; or </w:t>
      </w:r>
    </w:p>
    <w:p w:rsidR="00E00C43" w:rsidRPr="00056437" w:rsidRDefault="00E00C43" w:rsidP="00E00C43">
      <w:pPr>
        <w:pStyle w:val="ListParagraph"/>
      </w:pPr>
    </w:p>
    <w:p w:rsidR="00E00C43" w:rsidRPr="00056437" w:rsidRDefault="00C65745" w:rsidP="00C65745">
      <w:pPr>
        <w:pStyle w:val="ListParagraph"/>
        <w:numPr>
          <w:ilvl w:val="0"/>
          <w:numId w:val="5"/>
        </w:numPr>
      </w:pPr>
      <w:r w:rsidRPr="00056437">
        <w:t xml:space="preserve">The </w:t>
      </w:r>
      <w:r w:rsidR="0014417B" w:rsidRPr="00056437">
        <w:t>development of the work involves</w:t>
      </w:r>
      <w:r w:rsidRPr="00056437">
        <w:t xml:space="preserve"> significant facilities, time, and/or other resources of </w:t>
      </w:r>
      <w:r w:rsidR="0014417B" w:rsidRPr="00056437">
        <w:t>NWIC</w:t>
      </w:r>
      <w:r w:rsidRPr="00056437">
        <w:t xml:space="preserve"> inclu</w:t>
      </w:r>
      <w:r w:rsidR="0014417B" w:rsidRPr="00056437">
        <w:t>ding but not limited to release</w:t>
      </w:r>
      <w:r w:rsidRPr="00056437">
        <w:t xml:space="preserve"> </w:t>
      </w:r>
      <w:r w:rsidR="0014417B" w:rsidRPr="00056437">
        <w:t>time, grant funds, c</w:t>
      </w:r>
      <w:r w:rsidRPr="00056437">
        <w:t>ollege personnel, salary supplement, leave with pay, equipment, or other materi</w:t>
      </w:r>
      <w:r w:rsidR="00E00C43" w:rsidRPr="00056437">
        <w:t>als or financial assistance; or</w:t>
      </w:r>
    </w:p>
    <w:p w:rsidR="00E00C43" w:rsidRPr="00056437" w:rsidRDefault="00E00C43" w:rsidP="00E00C43">
      <w:pPr>
        <w:pStyle w:val="ListParagraph"/>
      </w:pPr>
    </w:p>
    <w:p w:rsidR="00E00C43" w:rsidRPr="00056437" w:rsidRDefault="0014417B" w:rsidP="00C65745">
      <w:pPr>
        <w:pStyle w:val="ListParagraph"/>
        <w:numPr>
          <w:ilvl w:val="0"/>
          <w:numId w:val="5"/>
        </w:numPr>
      </w:pPr>
      <w:r w:rsidRPr="00056437">
        <w:t>NWIC</w:t>
      </w:r>
      <w:r w:rsidR="00C65745" w:rsidRPr="00056437">
        <w:t xml:space="preserve"> and the employee or student may enter into an agreement for an equitable arrangement for joint ownership, sharing of royalties, or reimbursement to </w:t>
      </w:r>
      <w:r w:rsidR="000B40A5" w:rsidRPr="00056437">
        <w:t>NWIC</w:t>
      </w:r>
      <w:r w:rsidR="00C65745" w:rsidRPr="00056437">
        <w:t xml:space="preserve"> for its costs and support. When it can be foreseen that commercially valuable property will be created, </w:t>
      </w:r>
      <w:r w:rsidR="000B40A5" w:rsidRPr="00056437">
        <w:t>NWIC</w:t>
      </w:r>
      <w:r w:rsidR="00C65745" w:rsidRPr="00056437">
        <w:t xml:space="preserve"> and the employee or student shall negotiate an agreement for ownership and the sharing of benefits prior to creation of the property. In all such cases, the agreement shall provide that </w:t>
      </w:r>
      <w:r w:rsidR="000B40A5" w:rsidRPr="00056437">
        <w:t>NWIC</w:t>
      </w:r>
      <w:r w:rsidR="00C65745" w:rsidRPr="00056437">
        <w:t xml:space="preserve"> will have a perpetual license to use the work without compensation to the employee or student for such use; or </w:t>
      </w:r>
    </w:p>
    <w:p w:rsidR="00E00C43" w:rsidRPr="00056437" w:rsidRDefault="00E00C43" w:rsidP="00E00C43">
      <w:pPr>
        <w:pStyle w:val="ListParagraph"/>
      </w:pPr>
    </w:p>
    <w:p w:rsidR="00146DF4" w:rsidRPr="00056437" w:rsidRDefault="00C65745" w:rsidP="00817FBF">
      <w:pPr>
        <w:pStyle w:val="ListParagraph"/>
        <w:numPr>
          <w:ilvl w:val="0"/>
          <w:numId w:val="5"/>
        </w:numPr>
        <w:spacing w:after="0" w:line="240" w:lineRule="auto"/>
        <w:rPr>
          <w:rFonts w:eastAsia="Times New Roman" w:cs="Arial"/>
          <w:bCs/>
        </w:rPr>
      </w:pPr>
      <w:r w:rsidRPr="00056437">
        <w:t xml:space="preserve">If an employee is granted full or partial leave with pay (e.g., release time or educational leave) to write, develop, produce, or invent intellectual property, the employee and </w:t>
      </w:r>
      <w:r w:rsidR="000B40A5" w:rsidRPr="00056437">
        <w:t>NWIC</w:t>
      </w:r>
      <w:r w:rsidRPr="00056437">
        <w:t xml:space="preserve"> will share in any financial gain; and </w:t>
      </w:r>
      <w:r w:rsidR="000B40A5" w:rsidRPr="00056437">
        <w:t>NWIC</w:t>
      </w:r>
      <w:r w:rsidRPr="00056437">
        <w:t xml:space="preserve">’s share will be negotiated prior to the time the leave is taken. </w:t>
      </w:r>
    </w:p>
    <w:p w:rsidR="003F1A4F" w:rsidRPr="00056437" w:rsidRDefault="003F1A4F" w:rsidP="003F1A4F">
      <w:pPr>
        <w:pStyle w:val="ListParagraph"/>
        <w:rPr>
          <w:rFonts w:eastAsia="Times New Roman" w:cs="Arial"/>
          <w:bCs/>
          <w:i/>
        </w:rPr>
      </w:pPr>
    </w:p>
    <w:p w:rsidR="003F1A4F" w:rsidRPr="00056437" w:rsidRDefault="000B758B" w:rsidP="003F1A4F">
      <w:pPr>
        <w:pStyle w:val="ListParagraph"/>
        <w:numPr>
          <w:ilvl w:val="0"/>
          <w:numId w:val="6"/>
        </w:numPr>
        <w:spacing w:after="0" w:line="240" w:lineRule="auto"/>
        <w:rPr>
          <w:rFonts w:eastAsia="Times New Roman" w:cs="Arial"/>
          <w:bCs/>
          <w:i/>
        </w:rPr>
      </w:pPr>
      <w:r w:rsidRPr="00056437">
        <w:rPr>
          <w:rFonts w:eastAsia="Times New Roman" w:cs="Arial"/>
          <w:bCs/>
          <w:i/>
        </w:rPr>
        <w:t>T</w:t>
      </w:r>
      <w:r w:rsidR="003F1A4F" w:rsidRPr="00056437">
        <w:rPr>
          <w:rFonts w:eastAsia="Times New Roman" w:cs="Arial"/>
          <w:bCs/>
          <w:i/>
        </w:rPr>
        <w:t>his policy statement</w:t>
      </w:r>
      <w:r w:rsidR="008C3C04" w:rsidRPr="00056437">
        <w:rPr>
          <w:rFonts w:eastAsia="Times New Roman" w:cs="Arial"/>
          <w:bCs/>
          <w:i/>
        </w:rPr>
        <w:t xml:space="preserve"> is based upon and adapted from the</w:t>
      </w:r>
      <w:r w:rsidR="003F1A4F" w:rsidRPr="00056437">
        <w:rPr>
          <w:rFonts w:eastAsia="Times New Roman" w:cs="Arial"/>
          <w:bCs/>
          <w:i/>
        </w:rPr>
        <w:t xml:space="preserve"> First </w:t>
      </w:r>
      <w:r w:rsidR="00B52FC8" w:rsidRPr="00056437">
        <w:rPr>
          <w:rFonts w:eastAsia="Times New Roman" w:cs="Arial"/>
          <w:bCs/>
          <w:i/>
        </w:rPr>
        <w:t>Nations</w:t>
      </w:r>
      <w:r w:rsidR="003F1A4F" w:rsidRPr="00056437">
        <w:rPr>
          <w:rFonts w:eastAsia="Times New Roman" w:cs="Arial"/>
          <w:bCs/>
          <w:i/>
        </w:rPr>
        <w:t xml:space="preserve"> University of Canada F</w:t>
      </w:r>
      <w:r w:rsidR="008C3C04" w:rsidRPr="00056437">
        <w:rPr>
          <w:rFonts w:eastAsia="Times New Roman" w:cs="Arial"/>
          <w:bCs/>
          <w:i/>
        </w:rPr>
        <w:t xml:space="preserve">aculty Contract (2015-2018), </w:t>
      </w:r>
      <w:r w:rsidR="003F1A4F" w:rsidRPr="00056437">
        <w:rPr>
          <w:rFonts w:eastAsia="Times New Roman" w:cs="Arial"/>
          <w:bCs/>
          <w:i/>
        </w:rPr>
        <w:t>the United Tribes Technical College Faculty Handbook (2017)</w:t>
      </w:r>
      <w:r w:rsidR="008C3C04" w:rsidRPr="00056437">
        <w:rPr>
          <w:rFonts w:eastAsia="Times New Roman" w:cs="Arial"/>
          <w:bCs/>
          <w:i/>
        </w:rPr>
        <w:t>, and the paradigm document, third draft, by Greg Mahle.</w:t>
      </w:r>
    </w:p>
    <w:p w:rsidR="003F1A4F" w:rsidRPr="00056437" w:rsidRDefault="003F1A4F" w:rsidP="00D95840">
      <w:pPr>
        <w:spacing w:after="0" w:line="240" w:lineRule="auto"/>
        <w:rPr>
          <w:rFonts w:eastAsia="Times New Roman" w:cs="Arial"/>
          <w:bCs/>
        </w:rPr>
      </w:pPr>
    </w:p>
    <w:p w:rsidR="00D95840" w:rsidRPr="00056437" w:rsidRDefault="00EB5E75" w:rsidP="00D95840">
      <w:pPr>
        <w:spacing w:after="0" w:line="240" w:lineRule="auto"/>
        <w:rPr>
          <w:rFonts w:eastAsia="Times New Roman" w:cs="Arial"/>
          <w:bCs/>
        </w:rPr>
      </w:pPr>
      <w:r w:rsidRPr="00056437">
        <w:rPr>
          <w:rFonts w:eastAsia="Times New Roman" w:cs="Arial"/>
          <w:bCs/>
        </w:rPr>
        <w:t>404</w:t>
      </w:r>
      <w:r w:rsidR="00D95840" w:rsidRPr="00056437">
        <w:rPr>
          <w:rFonts w:eastAsia="Times New Roman" w:cs="Arial"/>
          <w:bCs/>
        </w:rPr>
        <w:t>.</w:t>
      </w:r>
      <w:r w:rsidRPr="00056437">
        <w:rPr>
          <w:rFonts w:eastAsia="Times New Roman" w:cs="Arial"/>
          <w:bCs/>
        </w:rPr>
        <w:t>7</w:t>
      </w:r>
      <w:r w:rsidR="00D95840" w:rsidRPr="00056437">
        <w:rPr>
          <w:rFonts w:eastAsia="Times New Roman" w:cs="Arial"/>
          <w:bCs/>
        </w:rPr>
        <w:tab/>
        <w:t>RELATED INFORMATION</w:t>
      </w:r>
    </w:p>
    <w:p w:rsidR="00375F6B" w:rsidRPr="00056437" w:rsidRDefault="00375F6B" w:rsidP="00375F6B">
      <w:pPr>
        <w:pStyle w:val="ListParagraph"/>
        <w:numPr>
          <w:ilvl w:val="2"/>
          <w:numId w:val="1"/>
        </w:numPr>
        <w:tabs>
          <w:tab w:val="left" w:pos="1256"/>
        </w:tabs>
        <w:spacing w:before="43"/>
        <w:ind w:left="1255" w:hanging="358"/>
      </w:pPr>
      <w:r w:rsidRPr="00056437">
        <w:t>Research</w:t>
      </w:r>
      <w:r w:rsidRPr="00056437">
        <w:rPr>
          <w:spacing w:val="-34"/>
        </w:rPr>
        <w:t xml:space="preserve"> </w:t>
      </w:r>
      <w:r w:rsidRPr="00056437">
        <w:t>Agenda</w:t>
      </w:r>
      <w:r w:rsidR="001848A6" w:rsidRPr="00056437">
        <w:t>, Indigenous Research Policy</w:t>
      </w:r>
      <w:r w:rsidR="00E00C43" w:rsidRPr="00056437">
        <w:t xml:space="preserve">, Academic </w:t>
      </w:r>
      <w:r w:rsidR="00667E0E" w:rsidRPr="00056437">
        <w:t>Responsibility and Freedom</w:t>
      </w:r>
      <w:r w:rsidR="00E00C43" w:rsidRPr="00056437">
        <w:t xml:space="preserve"> Policy</w:t>
      </w:r>
    </w:p>
    <w:p w:rsidR="00375F6B" w:rsidRPr="00056437" w:rsidRDefault="00375F6B" w:rsidP="00375F6B">
      <w:pPr>
        <w:pStyle w:val="ListParagraph"/>
        <w:numPr>
          <w:ilvl w:val="2"/>
          <w:numId w:val="1"/>
        </w:numPr>
        <w:tabs>
          <w:tab w:val="left" w:pos="1256"/>
        </w:tabs>
        <w:spacing w:before="77"/>
        <w:ind w:left="1255" w:hanging="359"/>
      </w:pPr>
      <w:r w:rsidRPr="00056437">
        <w:t>Publication, TEK, Cultural objects,</w:t>
      </w:r>
      <w:r w:rsidR="00EB5E75" w:rsidRPr="00056437">
        <w:t xml:space="preserve"> </w:t>
      </w:r>
      <w:r w:rsidRPr="00056437">
        <w:t>Culturally</w:t>
      </w:r>
      <w:r w:rsidR="00EB5E75" w:rsidRPr="00056437">
        <w:t>-</w:t>
      </w:r>
      <w:r w:rsidRPr="00056437">
        <w:t>appropriate</w:t>
      </w:r>
    </w:p>
    <w:p w:rsidR="00375F6B" w:rsidRPr="00056437" w:rsidRDefault="00375F6B" w:rsidP="00375F6B">
      <w:pPr>
        <w:pStyle w:val="ListParagraph"/>
        <w:numPr>
          <w:ilvl w:val="2"/>
          <w:numId w:val="1"/>
        </w:numPr>
        <w:tabs>
          <w:tab w:val="left" w:pos="1253"/>
        </w:tabs>
        <w:spacing w:before="72"/>
        <w:ind w:left="1252" w:hanging="366"/>
      </w:pPr>
      <w:r w:rsidRPr="00056437">
        <w:rPr>
          <w:w w:val="105"/>
        </w:rPr>
        <w:t>Institutional</w:t>
      </w:r>
      <w:r w:rsidRPr="00056437">
        <w:rPr>
          <w:spacing w:val="-42"/>
          <w:w w:val="105"/>
        </w:rPr>
        <w:t xml:space="preserve"> </w:t>
      </w:r>
      <w:r w:rsidRPr="00056437">
        <w:rPr>
          <w:w w:val="105"/>
        </w:rPr>
        <w:t>Review</w:t>
      </w:r>
      <w:r w:rsidRPr="00056437">
        <w:rPr>
          <w:spacing w:val="-42"/>
          <w:w w:val="105"/>
        </w:rPr>
        <w:t xml:space="preserve"> </w:t>
      </w:r>
      <w:r w:rsidRPr="00056437">
        <w:rPr>
          <w:w w:val="105"/>
        </w:rPr>
        <w:t>Board</w:t>
      </w:r>
      <w:r w:rsidRPr="00056437">
        <w:rPr>
          <w:spacing w:val="-43"/>
          <w:w w:val="105"/>
        </w:rPr>
        <w:t xml:space="preserve"> </w:t>
      </w:r>
      <w:r w:rsidRPr="00056437">
        <w:rPr>
          <w:w w:val="105"/>
        </w:rPr>
        <w:t>Manual:</w:t>
      </w:r>
      <w:r w:rsidRPr="00056437">
        <w:rPr>
          <w:spacing w:val="-25"/>
          <w:w w:val="105"/>
        </w:rPr>
        <w:t xml:space="preserve"> </w:t>
      </w:r>
      <w:r w:rsidRPr="00056437">
        <w:rPr>
          <w:w w:val="105"/>
        </w:rPr>
        <w:t>Purpose</w:t>
      </w:r>
      <w:r w:rsidRPr="00056437">
        <w:rPr>
          <w:spacing w:val="-44"/>
          <w:w w:val="105"/>
        </w:rPr>
        <w:t xml:space="preserve"> </w:t>
      </w:r>
      <w:r w:rsidRPr="00056437">
        <w:rPr>
          <w:w w:val="105"/>
        </w:rPr>
        <w:t>and</w:t>
      </w:r>
      <w:r w:rsidRPr="00056437">
        <w:rPr>
          <w:spacing w:val="-42"/>
          <w:w w:val="105"/>
        </w:rPr>
        <w:t xml:space="preserve"> </w:t>
      </w:r>
      <w:r w:rsidRPr="00056437">
        <w:rPr>
          <w:w w:val="105"/>
        </w:rPr>
        <w:t>Policies</w:t>
      </w:r>
    </w:p>
    <w:p w:rsidR="00375F6B" w:rsidRPr="00056437" w:rsidRDefault="00375F6B" w:rsidP="00EB5E75">
      <w:pPr>
        <w:pStyle w:val="ListParagraph"/>
        <w:numPr>
          <w:ilvl w:val="2"/>
          <w:numId w:val="1"/>
        </w:numPr>
        <w:tabs>
          <w:tab w:val="left" w:pos="1255"/>
        </w:tabs>
        <w:ind w:left="1254" w:hanging="359"/>
      </w:pPr>
      <w:r w:rsidRPr="00056437">
        <w:t>Framework for Indigenous Evaluation</w:t>
      </w:r>
    </w:p>
    <w:p w:rsidR="00375F6B" w:rsidRPr="00056437" w:rsidRDefault="00375F6B" w:rsidP="00EB5E75">
      <w:pPr>
        <w:spacing w:after="0" w:line="240" w:lineRule="auto"/>
        <w:rPr>
          <w:rFonts w:eastAsia="Times New Roman" w:cs="Arial"/>
          <w:bCs/>
        </w:rPr>
      </w:pPr>
    </w:p>
    <w:p w:rsidR="000A34FC" w:rsidRPr="00056437" w:rsidRDefault="00EB5E75" w:rsidP="00EB5E75">
      <w:pPr>
        <w:spacing w:after="0"/>
        <w:rPr>
          <w:rFonts w:eastAsia="Times New Roman" w:cs="Arial"/>
          <w:bCs/>
          <w:noProof/>
        </w:rPr>
      </w:pPr>
      <w:r w:rsidRPr="00056437">
        <w:rPr>
          <w:rFonts w:cs="Arial"/>
        </w:rPr>
        <w:t>404</w:t>
      </w:r>
      <w:r w:rsidR="00D95840" w:rsidRPr="00056437">
        <w:rPr>
          <w:rFonts w:cs="Arial"/>
        </w:rPr>
        <w:t>.</w:t>
      </w:r>
      <w:r w:rsidRPr="00056437">
        <w:rPr>
          <w:rFonts w:cs="Arial"/>
        </w:rPr>
        <w:t>8</w:t>
      </w:r>
      <w:r w:rsidR="00D95840" w:rsidRPr="00056437">
        <w:rPr>
          <w:rFonts w:cs="Arial"/>
        </w:rPr>
        <w:tab/>
        <w:t>REVIEW DATE</w:t>
      </w:r>
      <w:r w:rsidR="00D95840" w:rsidRPr="00056437">
        <w:rPr>
          <w:rFonts w:eastAsia="Times New Roman" w:cs="Arial"/>
          <w:bCs/>
          <w:noProof/>
        </w:rPr>
        <w:t xml:space="preserve"> </w:t>
      </w:r>
    </w:p>
    <w:p w:rsidR="00C84DA7" w:rsidRPr="00056437" w:rsidRDefault="00EB5E75" w:rsidP="00D95840">
      <w:pPr>
        <w:spacing w:after="0"/>
        <w:rPr>
          <w:rFonts w:eastAsia="Times New Roman" w:cs="Arial"/>
          <w:bCs/>
          <w:noProof/>
        </w:rPr>
      </w:pPr>
      <w:r w:rsidRPr="00056437">
        <w:rPr>
          <w:rFonts w:eastAsia="Times New Roman" w:cs="Arial"/>
          <w:bCs/>
          <w:noProof/>
        </w:rPr>
        <w:t>This policy will be reviewed every three years.</w:t>
      </w:r>
    </w:p>
    <w:p w:rsidR="00C84DA7" w:rsidRPr="00056437" w:rsidRDefault="00C84DA7" w:rsidP="00D95840">
      <w:pPr>
        <w:spacing w:after="0"/>
        <w:rPr>
          <w:rFonts w:eastAsia="Times New Roman" w:cs="Arial"/>
          <w:bCs/>
          <w:noProof/>
        </w:rPr>
      </w:pPr>
    </w:p>
    <w:p w:rsidR="00C84DA7" w:rsidRPr="00056437" w:rsidRDefault="00C84DA7" w:rsidP="00D95840">
      <w:pPr>
        <w:spacing w:after="0"/>
        <w:rPr>
          <w:rFonts w:eastAsia="Times New Roman" w:cs="Arial"/>
          <w:bCs/>
          <w:noProof/>
        </w:rPr>
      </w:pPr>
    </w:p>
    <w:p w:rsidR="00B84F4B" w:rsidRPr="00056437" w:rsidRDefault="00B84F4B" w:rsidP="00D95840">
      <w:pPr>
        <w:spacing w:after="0"/>
        <w:rPr>
          <w:rFonts w:eastAsia="Times New Roman" w:cs="Arial"/>
          <w:bCs/>
          <w:noProof/>
        </w:rPr>
      </w:pPr>
      <w:r w:rsidRPr="00056437">
        <w:rPr>
          <w:rFonts w:eastAsia="Times New Roman" w:cs="Arial"/>
          <w:bCs/>
          <w:noProof/>
        </w:rPr>
        <w:t>Attachment:  Greg Mahle Paradigm, Third Draft</w:t>
      </w:r>
    </w:p>
    <w:sectPr w:rsidR="00B84F4B" w:rsidRPr="0005643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0A3" w:rsidRDefault="002E10A3" w:rsidP="00397F6E">
      <w:pPr>
        <w:spacing w:after="0" w:line="240" w:lineRule="auto"/>
      </w:pPr>
      <w:r>
        <w:separator/>
      </w:r>
    </w:p>
  </w:endnote>
  <w:endnote w:type="continuationSeparator" w:id="0">
    <w:p w:rsidR="002E10A3" w:rsidRDefault="002E10A3" w:rsidP="00397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7F8" w:rsidRDefault="0014417B" w:rsidP="0014417B">
    <w:pPr>
      <w:pStyle w:val="Footer"/>
    </w:pPr>
    <w:r>
      <w:t>Intellectual Property Policy</w:t>
    </w:r>
    <w:r>
      <w:tab/>
    </w:r>
    <w:r>
      <w:tab/>
      <w:t xml:space="preserve">Page </w:t>
    </w:r>
    <w:sdt>
      <w:sdtPr>
        <w:id w:val="-295841255"/>
        <w:docPartObj>
          <w:docPartGallery w:val="Page Numbers (Bottom of Page)"/>
          <w:docPartUnique/>
        </w:docPartObj>
      </w:sdtPr>
      <w:sdtEndPr>
        <w:rPr>
          <w:noProof/>
        </w:rPr>
      </w:sdtEndPr>
      <w:sdtContent>
        <w:r w:rsidR="009237F8">
          <w:fldChar w:fldCharType="begin"/>
        </w:r>
        <w:r w:rsidR="009237F8">
          <w:instrText xml:space="preserve"> PAGE   \* MERGEFORMAT </w:instrText>
        </w:r>
        <w:r w:rsidR="009237F8">
          <w:fldChar w:fldCharType="separate"/>
        </w:r>
        <w:r w:rsidR="00723A88">
          <w:rPr>
            <w:noProof/>
          </w:rPr>
          <w:t>1</w:t>
        </w:r>
        <w:r w:rsidR="009237F8">
          <w:rPr>
            <w:noProof/>
          </w:rPr>
          <w:fldChar w:fldCharType="end"/>
        </w:r>
      </w:sdtContent>
    </w:sdt>
    <w:r w:rsidR="003F1A4F">
      <w:rPr>
        <w:noProof/>
      </w:rPr>
      <w:t xml:space="preserve"> </w:t>
    </w:r>
  </w:p>
  <w:p w:rsidR="009237F8" w:rsidRDefault="009237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0A3" w:rsidRDefault="002E10A3" w:rsidP="00397F6E">
      <w:pPr>
        <w:spacing w:after="0" w:line="240" w:lineRule="auto"/>
      </w:pPr>
      <w:r>
        <w:separator/>
      </w:r>
    </w:p>
  </w:footnote>
  <w:footnote w:type="continuationSeparator" w:id="0">
    <w:p w:rsidR="002E10A3" w:rsidRDefault="002E10A3" w:rsidP="00397F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7746C"/>
    <w:multiLevelType w:val="multilevel"/>
    <w:tmpl w:val="AD9CE1B0"/>
    <w:lvl w:ilvl="0">
      <w:start w:val="403"/>
      <w:numFmt w:val="decimal"/>
      <w:lvlText w:val="%1"/>
      <w:lvlJc w:val="left"/>
      <w:pPr>
        <w:ind w:left="939" w:hanging="724"/>
      </w:pPr>
      <w:rPr>
        <w:rFonts w:hint="default"/>
      </w:rPr>
    </w:lvl>
    <w:lvl w:ilvl="1">
      <w:start w:val="1"/>
      <w:numFmt w:val="decimal"/>
      <w:lvlText w:val="%1.%2"/>
      <w:lvlJc w:val="left"/>
      <w:pPr>
        <w:ind w:left="939" w:hanging="724"/>
      </w:pPr>
      <w:rPr>
        <w:rFonts w:hint="default"/>
        <w:w w:val="113"/>
      </w:rPr>
    </w:lvl>
    <w:lvl w:ilvl="2">
      <w:start w:val="1"/>
      <w:numFmt w:val="upperLetter"/>
      <w:lvlText w:val="%3."/>
      <w:lvlJc w:val="left"/>
      <w:pPr>
        <w:ind w:left="1619" w:hanging="711"/>
      </w:pPr>
      <w:rPr>
        <w:rFonts w:ascii="Arial" w:eastAsia="Arial" w:hAnsi="Arial" w:cs="Arial" w:hint="default"/>
        <w:color w:val="1F2823"/>
        <w:spacing w:val="-1"/>
        <w:w w:val="103"/>
        <w:sz w:val="20"/>
        <w:szCs w:val="20"/>
      </w:rPr>
    </w:lvl>
    <w:lvl w:ilvl="3">
      <w:numFmt w:val="bullet"/>
      <w:lvlText w:val="•"/>
      <w:lvlJc w:val="left"/>
      <w:pPr>
        <w:ind w:left="2627" w:hanging="711"/>
      </w:pPr>
      <w:rPr>
        <w:rFonts w:hint="default"/>
      </w:rPr>
    </w:lvl>
    <w:lvl w:ilvl="4">
      <w:numFmt w:val="bullet"/>
      <w:lvlText w:val="•"/>
      <w:lvlJc w:val="left"/>
      <w:pPr>
        <w:ind w:left="3635" w:hanging="711"/>
      </w:pPr>
      <w:rPr>
        <w:rFonts w:hint="default"/>
      </w:rPr>
    </w:lvl>
    <w:lvl w:ilvl="5">
      <w:numFmt w:val="bullet"/>
      <w:lvlText w:val="•"/>
      <w:lvlJc w:val="left"/>
      <w:pPr>
        <w:ind w:left="4642" w:hanging="711"/>
      </w:pPr>
      <w:rPr>
        <w:rFonts w:hint="default"/>
      </w:rPr>
    </w:lvl>
    <w:lvl w:ilvl="6">
      <w:numFmt w:val="bullet"/>
      <w:lvlText w:val="•"/>
      <w:lvlJc w:val="left"/>
      <w:pPr>
        <w:ind w:left="5650" w:hanging="711"/>
      </w:pPr>
      <w:rPr>
        <w:rFonts w:hint="default"/>
      </w:rPr>
    </w:lvl>
    <w:lvl w:ilvl="7">
      <w:numFmt w:val="bullet"/>
      <w:lvlText w:val="•"/>
      <w:lvlJc w:val="left"/>
      <w:pPr>
        <w:ind w:left="6657" w:hanging="711"/>
      </w:pPr>
      <w:rPr>
        <w:rFonts w:hint="default"/>
      </w:rPr>
    </w:lvl>
    <w:lvl w:ilvl="8">
      <w:numFmt w:val="bullet"/>
      <w:lvlText w:val="•"/>
      <w:lvlJc w:val="left"/>
      <w:pPr>
        <w:ind w:left="7665" w:hanging="711"/>
      </w:pPr>
      <w:rPr>
        <w:rFonts w:hint="default"/>
      </w:rPr>
    </w:lvl>
  </w:abstractNum>
  <w:abstractNum w:abstractNumId="1" w15:restartNumberingAfterBreak="0">
    <w:nsid w:val="05D30DC7"/>
    <w:multiLevelType w:val="hybridMultilevel"/>
    <w:tmpl w:val="54244E5A"/>
    <w:lvl w:ilvl="0" w:tplc="2086F908">
      <w:start w:val="40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6677E7"/>
    <w:multiLevelType w:val="hybridMultilevel"/>
    <w:tmpl w:val="5D6EC028"/>
    <w:lvl w:ilvl="0" w:tplc="645EF80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1C0B58"/>
    <w:multiLevelType w:val="hybridMultilevel"/>
    <w:tmpl w:val="B5A64696"/>
    <w:lvl w:ilvl="0" w:tplc="645EF8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941611E"/>
    <w:multiLevelType w:val="hybridMultilevel"/>
    <w:tmpl w:val="FCA4D63E"/>
    <w:lvl w:ilvl="0" w:tplc="8EAE0A14">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580936"/>
    <w:multiLevelType w:val="hybridMultilevel"/>
    <w:tmpl w:val="86443F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840"/>
    <w:rsid w:val="000029E1"/>
    <w:rsid w:val="00020CF7"/>
    <w:rsid w:val="00056437"/>
    <w:rsid w:val="00065CBA"/>
    <w:rsid w:val="000A34FC"/>
    <w:rsid w:val="000B40A5"/>
    <w:rsid w:val="000B758B"/>
    <w:rsid w:val="000D4EB4"/>
    <w:rsid w:val="000F252B"/>
    <w:rsid w:val="0014417B"/>
    <w:rsid w:val="00146DF4"/>
    <w:rsid w:val="00151D3B"/>
    <w:rsid w:val="001532FE"/>
    <w:rsid w:val="00164ABE"/>
    <w:rsid w:val="00174AC5"/>
    <w:rsid w:val="001848A6"/>
    <w:rsid w:val="001E72EA"/>
    <w:rsid w:val="002053A6"/>
    <w:rsid w:val="002D327B"/>
    <w:rsid w:val="002E10A3"/>
    <w:rsid w:val="002F4B66"/>
    <w:rsid w:val="0030795D"/>
    <w:rsid w:val="00351C70"/>
    <w:rsid w:val="00354B92"/>
    <w:rsid w:val="003579ED"/>
    <w:rsid w:val="00373174"/>
    <w:rsid w:val="00375F6B"/>
    <w:rsid w:val="00397F6E"/>
    <w:rsid w:val="003B10A4"/>
    <w:rsid w:val="003D4E56"/>
    <w:rsid w:val="003E2ABC"/>
    <w:rsid w:val="003F1A4F"/>
    <w:rsid w:val="0041681A"/>
    <w:rsid w:val="00424543"/>
    <w:rsid w:val="00433C59"/>
    <w:rsid w:val="00473908"/>
    <w:rsid w:val="004D17F7"/>
    <w:rsid w:val="004E6193"/>
    <w:rsid w:val="004E799B"/>
    <w:rsid w:val="00512B2D"/>
    <w:rsid w:val="00526E3A"/>
    <w:rsid w:val="00536251"/>
    <w:rsid w:val="005B6B75"/>
    <w:rsid w:val="005C140D"/>
    <w:rsid w:val="005D38BA"/>
    <w:rsid w:val="005D78E7"/>
    <w:rsid w:val="00667E0E"/>
    <w:rsid w:val="006C43A7"/>
    <w:rsid w:val="007155D1"/>
    <w:rsid w:val="00723A88"/>
    <w:rsid w:val="00727064"/>
    <w:rsid w:val="0072775D"/>
    <w:rsid w:val="00740C28"/>
    <w:rsid w:val="007668E9"/>
    <w:rsid w:val="00772397"/>
    <w:rsid w:val="007808FA"/>
    <w:rsid w:val="007A5857"/>
    <w:rsid w:val="007C2B67"/>
    <w:rsid w:val="007D076D"/>
    <w:rsid w:val="008172A8"/>
    <w:rsid w:val="00820E40"/>
    <w:rsid w:val="00832F13"/>
    <w:rsid w:val="00873A50"/>
    <w:rsid w:val="008C3C04"/>
    <w:rsid w:val="008D668D"/>
    <w:rsid w:val="008E4CEF"/>
    <w:rsid w:val="00900638"/>
    <w:rsid w:val="009237F8"/>
    <w:rsid w:val="00934DA8"/>
    <w:rsid w:val="00953B1F"/>
    <w:rsid w:val="00964138"/>
    <w:rsid w:val="009928B5"/>
    <w:rsid w:val="00997989"/>
    <w:rsid w:val="009A2AFD"/>
    <w:rsid w:val="009E0EEE"/>
    <w:rsid w:val="009E51AB"/>
    <w:rsid w:val="00A04D6A"/>
    <w:rsid w:val="00A54963"/>
    <w:rsid w:val="00A73267"/>
    <w:rsid w:val="00A87629"/>
    <w:rsid w:val="00A90B5A"/>
    <w:rsid w:val="00A964D8"/>
    <w:rsid w:val="00AA2E33"/>
    <w:rsid w:val="00AC320A"/>
    <w:rsid w:val="00AD0340"/>
    <w:rsid w:val="00B149F1"/>
    <w:rsid w:val="00B252AA"/>
    <w:rsid w:val="00B41BF4"/>
    <w:rsid w:val="00B42339"/>
    <w:rsid w:val="00B452C6"/>
    <w:rsid w:val="00B5077C"/>
    <w:rsid w:val="00B5292A"/>
    <w:rsid w:val="00B52FC8"/>
    <w:rsid w:val="00B55AA5"/>
    <w:rsid w:val="00B70907"/>
    <w:rsid w:val="00B84F4B"/>
    <w:rsid w:val="00BC7D1E"/>
    <w:rsid w:val="00BE2837"/>
    <w:rsid w:val="00BF6F4A"/>
    <w:rsid w:val="00C53E25"/>
    <w:rsid w:val="00C65745"/>
    <w:rsid w:val="00C84DA7"/>
    <w:rsid w:val="00CD0EB3"/>
    <w:rsid w:val="00CD533C"/>
    <w:rsid w:val="00CE0543"/>
    <w:rsid w:val="00CE4F3C"/>
    <w:rsid w:val="00CE5677"/>
    <w:rsid w:val="00CF7A3A"/>
    <w:rsid w:val="00D312FC"/>
    <w:rsid w:val="00D744FE"/>
    <w:rsid w:val="00D837E7"/>
    <w:rsid w:val="00D86C04"/>
    <w:rsid w:val="00D9171D"/>
    <w:rsid w:val="00D95840"/>
    <w:rsid w:val="00E00C43"/>
    <w:rsid w:val="00E27B8A"/>
    <w:rsid w:val="00E815DF"/>
    <w:rsid w:val="00EA5374"/>
    <w:rsid w:val="00EB1D55"/>
    <w:rsid w:val="00EB5E75"/>
    <w:rsid w:val="00EC1F51"/>
    <w:rsid w:val="00ED2F6C"/>
    <w:rsid w:val="00ED70D1"/>
    <w:rsid w:val="00F0606C"/>
    <w:rsid w:val="00F26CF5"/>
    <w:rsid w:val="00F7375D"/>
    <w:rsid w:val="00F9041D"/>
    <w:rsid w:val="00FD41BA"/>
    <w:rsid w:val="00FF1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04C1C"/>
  <w15:docId w15:val="{699DC330-B490-4A17-9257-D904A3017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A4F"/>
  </w:style>
  <w:style w:type="paragraph" w:styleId="Heading1">
    <w:name w:val="heading 1"/>
    <w:basedOn w:val="Normal"/>
    <w:next w:val="Normal"/>
    <w:link w:val="Heading1Char"/>
    <w:uiPriority w:val="9"/>
    <w:qFormat/>
    <w:rsid w:val="003F1A4F"/>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3F1A4F"/>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3F1A4F"/>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3F1A4F"/>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3F1A4F"/>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3F1A4F"/>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3F1A4F"/>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3F1A4F"/>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3F1A4F"/>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5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58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840"/>
    <w:rPr>
      <w:rFonts w:ascii="Tahoma" w:hAnsi="Tahoma" w:cs="Tahoma"/>
      <w:sz w:val="16"/>
      <w:szCs w:val="16"/>
    </w:rPr>
  </w:style>
  <w:style w:type="paragraph" w:styleId="Header">
    <w:name w:val="header"/>
    <w:basedOn w:val="Normal"/>
    <w:link w:val="HeaderChar"/>
    <w:uiPriority w:val="99"/>
    <w:unhideWhenUsed/>
    <w:rsid w:val="00397F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7F6E"/>
  </w:style>
  <w:style w:type="paragraph" w:styleId="Footer">
    <w:name w:val="footer"/>
    <w:basedOn w:val="Normal"/>
    <w:link w:val="FooterChar"/>
    <w:uiPriority w:val="99"/>
    <w:unhideWhenUsed/>
    <w:rsid w:val="00397F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7F6E"/>
  </w:style>
  <w:style w:type="paragraph" w:styleId="BodyText">
    <w:name w:val="Body Text"/>
    <w:basedOn w:val="Normal"/>
    <w:link w:val="BodyTextChar"/>
    <w:uiPriority w:val="1"/>
    <w:rsid w:val="00CE0543"/>
    <w:pPr>
      <w:widowControl w:val="0"/>
      <w:autoSpaceDE w:val="0"/>
      <w:autoSpaceDN w:val="0"/>
      <w:spacing w:after="0" w:line="240" w:lineRule="auto"/>
    </w:pPr>
    <w:rPr>
      <w:rFonts w:ascii="Arial" w:eastAsia="Arial" w:hAnsi="Arial" w:cs="Arial"/>
      <w:u w:val="single" w:color="000000"/>
    </w:rPr>
  </w:style>
  <w:style w:type="character" w:customStyle="1" w:styleId="BodyTextChar">
    <w:name w:val="Body Text Char"/>
    <w:basedOn w:val="DefaultParagraphFont"/>
    <w:link w:val="BodyText"/>
    <w:uiPriority w:val="1"/>
    <w:rsid w:val="00CE0543"/>
    <w:rPr>
      <w:rFonts w:ascii="Arial" w:eastAsia="Arial" w:hAnsi="Arial" w:cs="Arial"/>
      <w:sz w:val="20"/>
      <w:szCs w:val="20"/>
      <w:u w:val="single" w:color="000000"/>
    </w:rPr>
  </w:style>
  <w:style w:type="paragraph" w:styleId="ListParagraph">
    <w:name w:val="List Paragraph"/>
    <w:basedOn w:val="Normal"/>
    <w:uiPriority w:val="34"/>
    <w:qFormat/>
    <w:rsid w:val="00375F6B"/>
    <w:pPr>
      <w:ind w:left="720"/>
      <w:contextualSpacing/>
    </w:pPr>
  </w:style>
  <w:style w:type="paragraph" w:styleId="NoSpacing">
    <w:name w:val="No Spacing"/>
    <w:uiPriority w:val="1"/>
    <w:qFormat/>
    <w:rsid w:val="003F1A4F"/>
    <w:pPr>
      <w:spacing w:after="0" w:line="240" w:lineRule="auto"/>
    </w:pPr>
  </w:style>
  <w:style w:type="character" w:customStyle="1" w:styleId="Heading1Char">
    <w:name w:val="Heading 1 Char"/>
    <w:basedOn w:val="DefaultParagraphFont"/>
    <w:link w:val="Heading1"/>
    <w:uiPriority w:val="9"/>
    <w:rsid w:val="003F1A4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3F1A4F"/>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3F1A4F"/>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3F1A4F"/>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3F1A4F"/>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3F1A4F"/>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3F1A4F"/>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3F1A4F"/>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3F1A4F"/>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3F1A4F"/>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3F1A4F"/>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3F1A4F"/>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3F1A4F"/>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3F1A4F"/>
    <w:rPr>
      <w:rFonts w:asciiTheme="majorHAnsi" w:eastAsiaTheme="majorEastAsia" w:hAnsiTheme="majorHAnsi" w:cstheme="majorBidi"/>
      <w:sz w:val="24"/>
      <w:szCs w:val="24"/>
    </w:rPr>
  </w:style>
  <w:style w:type="character" w:styleId="Strong">
    <w:name w:val="Strong"/>
    <w:basedOn w:val="DefaultParagraphFont"/>
    <w:uiPriority w:val="22"/>
    <w:qFormat/>
    <w:rsid w:val="003F1A4F"/>
    <w:rPr>
      <w:b/>
      <w:bCs/>
    </w:rPr>
  </w:style>
  <w:style w:type="character" w:styleId="Emphasis">
    <w:name w:val="Emphasis"/>
    <w:basedOn w:val="DefaultParagraphFont"/>
    <w:uiPriority w:val="20"/>
    <w:qFormat/>
    <w:rsid w:val="003F1A4F"/>
    <w:rPr>
      <w:i/>
      <w:iCs/>
    </w:rPr>
  </w:style>
  <w:style w:type="paragraph" w:styleId="Quote">
    <w:name w:val="Quote"/>
    <w:basedOn w:val="Normal"/>
    <w:next w:val="Normal"/>
    <w:link w:val="QuoteChar"/>
    <w:uiPriority w:val="29"/>
    <w:qFormat/>
    <w:rsid w:val="003F1A4F"/>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3F1A4F"/>
    <w:rPr>
      <w:i/>
      <w:iCs/>
      <w:color w:val="404040" w:themeColor="text1" w:themeTint="BF"/>
    </w:rPr>
  </w:style>
  <w:style w:type="paragraph" w:styleId="IntenseQuote">
    <w:name w:val="Intense Quote"/>
    <w:basedOn w:val="Normal"/>
    <w:next w:val="Normal"/>
    <w:link w:val="IntenseQuoteChar"/>
    <w:uiPriority w:val="30"/>
    <w:qFormat/>
    <w:rsid w:val="003F1A4F"/>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3F1A4F"/>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3F1A4F"/>
    <w:rPr>
      <w:i/>
      <w:iCs/>
      <w:color w:val="404040" w:themeColor="text1" w:themeTint="BF"/>
    </w:rPr>
  </w:style>
  <w:style w:type="character" w:styleId="IntenseEmphasis">
    <w:name w:val="Intense Emphasis"/>
    <w:basedOn w:val="DefaultParagraphFont"/>
    <w:uiPriority w:val="21"/>
    <w:qFormat/>
    <w:rsid w:val="003F1A4F"/>
    <w:rPr>
      <w:b/>
      <w:bCs/>
      <w:i/>
      <w:iCs/>
    </w:rPr>
  </w:style>
  <w:style w:type="character" w:styleId="SubtleReference">
    <w:name w:val="Subtle Reference"/>
    <w:basedOn w:val="DefaultParagraphFont"/>
    <w:uiPriority w:val="31"/>
    <w:qFormat/>
    <w:rsid w:val="003F1A4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F1A4F"/>
    <w:rPr>
      <w:b/>
      <w:bCs/>
      <w:smallCaps/>
      <w:spacing w:val="5"/>
      <w:u w:val="single"/>
    </w:rPr>
  </w:style>
  <w:style w:type="character" w:styleId="BookTitle">
    <w:name w:val="Book Title"/>
    <w:basedOn w:val="DefaultParagraphFont"/>
    <w:uiPriority w:val="33"/>
    <w:qFormat/>
    <w:rsid w:val="003F1A4F"/>
    <w:rPr>
      <w:b/>
      <w:bCs/>
      <w:smallCaps/>
    </w:rPr>
  </w:style>
  <w:style w:type="paragraph" w:styleId="TOCHeading">
    <w:name w:val="TOC Heading"/>
    <w:basedOn w:val="Heading1"/>
    <w:next w:val="Normal"/>
    <w:uiPriority w:val="39"/>
    <w:semiHidden/>
    <w:unhideWhenUsed/>
    <w:qFormat/>
    <w:rsid w:val="003F1A4F"/>
    <w:pPr>
      <w:outlineLvl w:val="9"/>
    </w:pPr>
  </w:style>
  <w:style w:type="character" w:styleId="CommentReference">
    <w:name w:val="annotation reference"/>
    <w:basedOn w:val="DefaultParagraphFont"/>
    <w:uiPriority w:val="99"/>
    <w:semiHidden/>
    <w:unhideWhenUsed/>
    <w:rsid w:val="00EC1F51"/>
    <w:rPr>
      <w:sz w:val="16"/>
      <w:szCs w:val="16"/>
    </w:rPr>
  </w:style>
  <w:style w:type="paragraph" w:styleId="CommentText">
    <w:name w:val="annotation text"/>
    <w:basedOn w:val="Normal"/>
    <w:link w:val="CommentTextChar"/>
    <w:uiPriority w:val="99"/>
    <w:semiHidden/>
    <w:unhideWhenUsed/>
    <w:rsid w:val="00EC1F51"/>
    <w:pPr>
      <w:spacing w:line="240" w:lineRule="auto"/>
    </w:pPr>
  </w:style>
  <w:style w:type="character" w:customStyle="1" w:styleId="CommentTextChar">
    <w:name w:val="Comment Text Char"/>
    <w:basedOn w:val="DefaultParagraphFont"/>
    <w:link w:val="CommentText"/>
    <w:uiPriority w:val="99"/>
    <w:semiHidden/>
    <w:rsid w:val="00EC1F51"/>
    <w:rPr>
      <w:sz w:val="20"/>
      <w:szCs w:val="20"/>
    </w:rPr>
  </w:style>
  <w:style w:type="paragraph" w:styleId="CommentSubject">
    <w:name w:val="annotation subject"/>
    <w:basedOn w:val="CommentText"/>
    <w:next w:val="CommentText"/>
    <w:link w:val="CommentSubjectChar"/>
    <w:uiPriority w:val="99"/>
    <w:semiHidden/>
    <w:unhideWhenUsed/>
    <w:rsid w:val="00EC1F51"/>
    <w:rPr>
      <w:b/>
      <w:bCs/>
    </w:rPr>
  </w:style>
  <w:style w:type="character" w:customStyle="1" w:styleId="CommentSubjectChar">
    <w:name w:val="Comment Subject Char"/>
    <w:basedOn w:val="CommentTextChar"/>
    <w:link w:val="CommentSubject"/>
    <w:uiPriority w:val="99"/>
    <w:semiHidden/>
    <w:rsid w:val="00EC1F51"/>
    <w:rPr>
      <w:b/>
      <w:bCs/>
      <w:sz w:val="20"/>
      <w:szCs w:val="20"/>
    </w:rPr>
  </w:style>
  <w:style w:type="paragraph" w:styleId="Revision">
    <w:name w:val="Revision"/>
    <w:hidden/>
    <w:uiPriority w:val="99"/>
    <w:semiHidden/>
    <w:rsid w:val="004E799B"/>
    <w:pPr>
      <w:spacing w:after="0" w:line="240" w:lineRule="auto"/>
    </w:pPr>
  </w:style>
  <w:style w:type="character" w:styleId="Hyperlink">
    <w:name w:val="Hyperlink"/>
    <w:basedOn w:val="DefaultParagraphFont"/>
    <w:uiPriority w:val="99"/>
    <w:unhideWhenUsed/>
    <w:rsid w:val="00C657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893179">
      <w:bodyDiv w:val="1"/>
      <w:marLeft w:val="0"/>
      <w:marRight w:val="0"/>
      <w:marTop w:val="0"/>
      <w:marBottom w:val="0"/>
      <w:divBdr>
        <w:top w:val="none" w:sz="0" w:space="0" w:color="auto"/>
        <w:left w:val="none" w:sz="0" w:space="0" w:color="auto"/>
        <w:bottom w:val="none" w:sz="0" w:space="0" w:color="auto"/>
        <w:right w:val="none" w:sz="0" w:space="0" w:color="auto"/>
      </w:divBdr>
    </w:div>
    <w:div w:id="557011424">
      <w:bodyDiv w:val="1"/>
      <w:marLeft w:val="0"/>
      <w:marRight w:val="0"/>
      <w:marTop w:val="0"/>
      <w:marBottom w:val="0"/>
      <w:divBdr>
        <w:top w:val="none" w:sz="0" w:space="0" w:color="auto"/>
        <w:left w:val="none" w:sz="0" w:space="0" w:color="auto"/>
        <w:bottom w:val="none" w:sz="0" w:space="0" w:color="auto"/>
        <w:right w:val="none" w:sz="0" w:space="0" w:color="auto"/>
      </w:divBdr>
    </w:div>
    <w:div w:id="961808037">
      <w:bodyDiv w:val="1"/>
      <w:marLeft w:val="0"/>
      <w:marRight w:val="0"/>
      <w:marTop w:val="0"/>
      <w:marBottom w:val="0"/>
      <w:divBdr>
        <w:top w:val="none" w:sz="0" w:space="0" w:color="auto"/>
        <w:left w:val="none" w:sz="0" w:space="0" w:color="auto"/>
        <w:bottom w:val="none" w:sz="0" w:space="0" w:color="auto"/>
        <w:right w:val="none" w:sz="0" w:space="0" w:color="auto"/>
      </w:divBdr>
    </w:div>
    <w:div w:id="1010335379">
      <w:bodyDiv w:val="1"/>
      <w:marLeft w:val="0"/>
      <w:marRight w:val="0"/>
      <w:marTop w:val="0"/>
      <w:marBottom w:val="0"/>
      <w:divBdr>
        <w:top w:val="none" w:sz="0" w:space="0" w:color="auto"/>
        <w:left w:val="none" w:sz="0" w:space="0" w:color="auto"/>
        <w:bottom w:val="none" w:sz="0" w:space="0" w:color="auto"/>
        <w:right w:val="none" w:sz="0" w:space="0" w:color="auto"/>
      </w:divBdr>
    </w:div>
    <w:div w:id="1946766320">
      <w:bodyDiv w:val="1"/>
      <w:marLeft w:val="0"/>
      <w:marRight w:val="0"/>
      <w:marTop w:val="0"/>
      <w:marBottom w:val="0"/>
      <w:divBdr>
        <w:top w:val="none" w:sz="0" w:space="0" w:color="auto"/>
        <w:left w:val="none" w:sz="0" w:space="0" w:color="auto"/>
        <w:bottom w:val="none" w:sz="0" w:space="0" w:color="auto"/>
        <w:right w:val="none" w:sz="0" w:space="0" w:color="auto"/>
      </w:divBdr>
    </w:div>
    <w:div w:id="209905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80F9F-5822-4A82-BB9A-7DBFB7EC2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1409</Words>
  <Characters>8033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Northwest Indian College</Company>
  <LinksUpToDate>false</LinksUpToDate>
  <CharactersWithSpaces>9424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Schnell</dc:creator>
  <cp:lastModifiedBy>Ted Williams</cp:lastModifiedBy>
  <cp:revision>2</cp:revision>
  <cp:lastPrinted>2018-02-13T20:07:00Z</cp:lastPrinted>
  <dcterms:created xsi:type="dcterms:W3CDTF">2018-02-13T20:11:00Z</dcterms:created>
  <dcterms:modified xsi:type="dcterms:W3CDTF">2018-02-13T20:11:00Z</dcterms:modified>
</cp:coreProperties>
</file>