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7CB" w:rsidRDefault="00AE27CB" w:rsidP="00AE27CB">
      <w:pPr>
        <w:pStyle w:val="Heading9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left="0"/>
        <w:jc w:val="center"/>
        <w:rPr>
          <w:sz w:val="32"/>
          <w:szCs w:val="32"/>
        </w:rPr>
      </w:pPr>
      <w:r w:rsidRPr="00D83F0C"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65250B7C" wp14:editId="59368EC7">
            <wp:simplePos x="0" y="0"/>
            <wp:positionH relativeFrom="column">
              <wp:posOffset>28575</wp:posOffset>
            </wp:positionH>
            <wp:positionV relativeFrom="paragraph">
              <wp:posOffset>81280</wp:posOffset>
            </wp:positionV>
            <wp:extent cx="744855" cy="794385"/>
            <wp:effectExtent l="0" t="0" r="0" b="571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27CB" w:rsidRPr="00D83F0C" w:rsidRDefault="00AE27CB" w:rsidP="00AE27CB">
      <w:pPr>
        <w:pStyle w:val="Heading9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left="0"/>
        <w:jc w:val="center"/>
        <w:rPr>
          <w:sz w:val="40"/>
          <w:szCs w:val="40"/>
        </w:rPr>
      </w:pPr>
      <w:r w:rsidRPr="00D83F0C">
        <w:rPr>
          <w:sz w:val="40"/>
          <w:szCs w:val="40"/>
        </w:rPr>
        <w:t>Course Outcomes Form</w:t>
      </w:r>
    </w:p>
    <w:p w:rsidR="00AE27CB" w:rsidRDefault="00AE27CB" w:rsidP="00AE27CB">
      <w:pPr>
        <w:pStyle w:val="Heading3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left="0"/>
        <w:jc w:val="center"/>
      </w:pPr>
      <w:r>
        <w:t>Northwest Indian College</w:t>
      </w:r>
    </w:p>
    <w:p w:rsidR="00AE27CB" w:rsidRDefault="00AE27CB" w:rsidP="00AE27CB">
      <w:pPr>
        <w:spacing w:after="120"/>
        <w:rPr>
          <w:bCs/>
          <w:sz w:val="4"/>
        </w:rPr>
      </w:pPr>
    </w:p>
    <w:p w:rsidR="00AE27CB" w:rsidRPr="00ED6864" w:rsidRDefault="00AE27CB" w:rsidP="00AE27CB">
      <w:pPr>
        <w:spacing w:before="2"/>
        <w:ind w:left="-540" w:right="-72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Follow the </w:t>
      </w:r>
      <w:r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Instructions for Completing the Course Outcomes Form, which is </w:t>
      </w:r>
      <w:r w:rsidRPr="00D83F0C">
        <w:rPr>
          <w:rFonts w:ascii="Arial" w:hAnsi="Arial" w:cs="Arial"/>
          <w:b/>
          <w:iCs/>
          <w:color w:val="auto"/>
          <w:sz w:val="22"/>
          <w:szCs w:val="22"/>
        </w:rPr>
        <w:t>available on the</w:t>
      </w:r>
      <w:r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 NWIC </w:t>
      </w:r>
      <w:r>
        <w:rPr>
          <w:rFonts w:ascii="Arial" w:hAnsi="Arial" w:cs="Arial"/>
          <w:b/>
          <w:iCs/>
          <w:color w:val="auto"/>
          <w:sz w:val="22"/>
          <w:szCs w:val="22"/>
        </w:rPr>
        <w:t>Assessment W</w:t>
      </w:r>
      <w:r w:rsidRPr="00D83F0C">
        <w:rPr>
          <w:rFonts w:ascii="Arial" w:hAnsi="Arial" w:cs="Arial"/>
          <w:b/>
          <w:iCs/>
          <w:color w:val="auto"/>
          <w:sz w:val="22"/>
          <w:szCs w:val="22"/>
        </w:rPr>
        <w:t>ebsite</w:t>
      </w:r>
      <w:r>
        <w:rPr>
          <w:rFonts w:ascii="Arial" w:hAnsi="Arial" w:cs="Arial"/>
          <w:b/>
          <w:iCs/>
          <w:color w:val="auto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iCs/>
          <w:color w:val="auto"/>
          <w:sz w:val="22"/>
          <w:szCs w:val="22"/>
        </w:rPr>
        <w:t xml:space="preserve">at </w:t>
      </w:r>
      <w:r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 </w:t>
      </w:r>
      <w:proofErr w:type="gramEnd"/>
      <w:hyperlink r:id="rId10" w:history="1">
        <w:r>
          <w:rPr>
            <w:rStyle w:val="Hyperlink"/>
          </w:rPr>
          <w:t>http://www.nwic.edu/assessment/course-outcomes</w:t>
        </w:r>
      </w:hyperlink>
    </w:p>
    <w:p w:rsidR="00AE27CB" w:rsidRDefault="00AE27CB" w:rsidP="00AE27CB">
      <w:pPr>
        <w:spacing w:after="120"/>
        <w:ind w:left="-54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Please submit this form electronically to the chair of the Curriculum Committee</w:t>
      </w:r>
    </w:p>
    <w:p w:rsidR="00AE27CB" w:rsidRDefault="00AE27CB" w:rsidP="00AE27CB">
      <w:pPr>
        <w:autoSpaceDE w:val="0"/>
        <w:autoSpaceDN w:val="0"/>
        <w:adjustRightInd w:val="0"/>
        <w:ind w:hanging="54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>It is important to keep the following principles in mind when completing this form:</w:t>
      </w:r>
    </w:p>
    <w:p w:rsidR="00AE27CB" w:rsidRDefault="00AE27CB" w:rsidP="00AE27CB">
      <w:pPr>
        <w:numPr>
          <w:ilvl w:val="0"/>
          <w:numId w:val="3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>Regardless of the mode of learning (i.e., face-to-face, Independent learning, ITV, online, etc.) or the location of a course, only one course outcomes form is to be created for each course.</w:t>
      </w:r>
    </w:p>
    <w:p w:rsidR="00AE27CB" w:rsidRDefault="00AE27CB" w:rsidP="00AE27CB">
      <w:pPr>
        <w:numPr>
          <w:ilvl w:val="0"/>
          <w:numId w:val="3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 xml:space="preserve">Regardless of the mode of learning or the location of a course, the </w:t>
      </w:r>
      <w:r>
        <w:rPr>
          <w:rFonts w:ascii="Arial" w:hAnsi="Arial" w:cs="Arial"/>
          <w:b/>
          <w:bCs/>
          <w:color w:val="auto"/>
          <w:sz w:val="22"/>
          <w:szCs w:val="20"/>
        </w:rPr>
        <w:t>NWIC</w:t>
      </w:r>
      <w:r>
        <w:rPr>
          <w:rFonts w:ascii="Arial" w:hAnsi="Arial" w:cs="Arial"/>
          <w:color w:val="auto"/>
          <w:sz w:val="22"/>
          <w:szCs w:val="20"/>
        </w:rPr>
        <w:t xml:space="preserve">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outcomes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>Course outcomes</w:t>
      </w:r>
      <w:r>
        <w:rPr>
          <w:rFonts w:ascii="Arial" w:hAnsi="Arial" w:cs="Arial"/>
          <w:color w:val="auto"/>
          <w:sz w:val="22"/>
          <w:szCs w:val="20"/>
        </w:rPr>
        <w:t xml:space="preserve"> must be the same for each course.</w:t>
      </w:r>
    </w:p>
    <w:p w:rsidR="00AE27CB" w:rsidRDefault="00AE27CB" w:rsidP="00AE27CB">
      <w:pPr>
        <w:numPr>
          <w:ilvl w:val="0"/>
          <w:numId w:val="3"/>
        </w:numPr>
        <w:autoSpaceDE w:val="0"/>
        <w:autoSpaceDN w:val="0"/>
        <w:adjustRightInd w:val="0"/>
        <w:ind w:hanging="360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0"/>
        </w:rPr>
        <w:t xml:space="preserve">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Instructional activities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Assessment/evaluation strategies </w:t>
      </w:r>
      <w:r>
        <w:rPr>
          <w:rFonts w:ascii="Arial" w:hAnsi="Arial" w:cs="Arial"/>
          <w:color w:val="auto"/>
          <w:sz w:val="22"/>
          <w:szCs w:val="20"/>
        </w:rPr>
        <w:t xml:space="preserve">may differ depending on the mode of learning.  Please indicate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Instructional activities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Assessment/evaluation strategies </w:t>
      </w:r>
      <w:r>
        <w:rPr>
          <w:rFonts w:ascii="Arial" w:hAnsi="Arial" w:cs="Arial"/>
          <w:color w:val="auto"/>
          <w:sz w:val="22"/>
          <w:szCs w:val="20"/>
        </w:rPr>
        <w:t>that are different from the face-to-face class (e.g., “IL: Essay”).</w:t>
      </w:r>
    </w:p>
    <w:p w:rsidR="00A332C5" w:rsidRPr="00046294" w:rsidRDefault="00A332C5" w:rsidP="00046294">
      <w:pPr>
        <w:jc w:val="right"/>
        <w:rPr>
          <w:rFonts w:ascii="Arial" w:hAnsi="Arial" w:cs="Arial"/>
          <w:sz w:val="16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  <w:gridCol w:w="5220"/>
      </w:tblGrid>
      <w:tr w:rsidR="00A332C5">
        <w:tblPrEx>
          <w:tblCellMar>
            <w:top w:w="0" w:type="dxa"/>
            <w:bottom w:w="0" w:type="dxa"/>
          </w:tblCellMar>
        </w:tblPrEx>
        <w:trPr>
          <w:trHeight w:val="152"/>
        </w:trPr>
        <w:tc>
          <w:tcPr>
            <w:tcW w:w="4788" w:type="dxa"/>
          </w:tcPr>
          <w:p w:rsidR="00A332C5" w:rsidRDefault="00A332C5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  <w:r>
              <w:rPr>
                <w:b/>
                <w:i w:val="0"/>
                <w:iCs w:val="0"/>
                <w:sz w:val="22"/>
                <w:szCs w:val="22"/>
              </w:rPr>
              <w:t>Last date this form was updated or edited</w:t>
            </w:r>
          </w:p>
        </w:tc>
        <w:tc>
          <w:tcPr>
            <w:tcW w:w="5220" w:type="dxa"/>
            <w:shd w:val="clear" w:color="auto" w:fill="E6E6E6"/>
          </w:tcPr>
          <w:p w:rsidR="00A332C5" w:rsidRDefault="003667D8">
            <w:pPr>
              <w:pStyle w:val="Heading1"/>
              <w:spacing w:after="120"/>
              <w:rPr>
                <w:i w:val="0"/>
                <w:iCs w:val="0"/>
                <w:noProof/>
                <w:sz w:val="22"/>
              </w:rPr>
            </w:pPr>
            <w:r>
              <w:rPr>
                <w:i w:val="0"/>
                <w:iCs w:val="0"/>
                <w:noProof/>
                <w:sz w:val="22"/>
              </w:rPr>
              <w:t>May 10,</w:t>
            </w:r>
            <w:r w:rsidR="008878DA">
              <w:rPr>
                <w:i w:val="0"/>
                <w:iCs w:val="0"/>
                <w:noProof/>
                <w:sz w:val="22"/>
              </w:rPr>
              <w:t xml:space="preserve"> 2016</w:t>
            </w:r>
          </w:p>
        </w:tc>
      </w:tr>
      <w:tr w:rsidR="00A332C5">
        <w:tblPrEx>
          <w:tblCellMar>
            <w:top w:w="0" w:type="dxa"/>
            <w:bottom w:w="0" w:type="dxa"/>
          </w:tblCellMar>
        </w:tblPrEx>
        <w:trPr>
          <w:trHeight w:val="152"/>
        </w:trPr>
        <w:tc>
          <w:tcPr>
            <w:tcW w:w="4788" w:type="dxa"/>
          </w:tcPr>
          <w:p w:rsidR="00A332C5" w:rsidRDefault="00A332C5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  <w:r>
              <w:rPr>
                <w:b/>
                <w:i w:val="0"/>
                <w:iCs w:val="0"/>
                <w:sz w:val="22"/>
                <w:szCs w:val="22"/>
              </w:rPr>
              <w:t>Course Number (e.g., ENGL 101)</w:t>
            </w:r>
          </w:p>
        </w:tc>
        <w:tc>
          <w:tcPr>
            <w:tcW w:w="5220" w:type="dxa"/>
            <w:shd w:val="clear" w:color="auto" w:fill="E6E6E6"/>
          </w:tcPr>
          <w:p w:rsidR="00A332C5" w:rsidRDefault="00A332C5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HMDV 110</w:t>
            </w:r>
          </w:p>
        </w:tc>
      </w:tr>
      <w:tr w:rsidR="00A332C5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4788" w:type="dxa"/>
          </w:tcPr>
          <w:p w:rsidR="00A332C5" w:rsidRDefault="00A332C5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  <w:r>
              <w:rPr>
                <w:b/>
                <w:i w:val="0"/>
                <w:iCs w:val="0"/>
                <w:sz w:val="22"/>
                <w:szCs w:val="22"/>
              </w:rPr>
              <w:t>Course Name  (e.g., English Composition I)</w:t>
            </w:r>
          </w:p>
        </w:tc>
        <w:tc>
          <w:tcPr>
            <w:tcW w:w="5220" w:type="dxa"/>
            <w:shd w:val="clear" w:color="auto" w:fill="E6E6E6"/>
          </w:tcPr>
          <w:p w:rsidR="00A332C5" w:rsidRDefault="00A332C5">
            <w:pPr>
              <w:spacing w:after="120"/>
            </w:pPr>
            <w:r>
              <w:t>Introduction to Successful Learning</w:t>
            </w:r>
          </w:p>
        </w:tc>
      </w:tr>
      <w:tr w:rsidR="00A332C5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4788" w:type="dxa"/>
          </w:tcPr>
          <w:p w:rsidR="00A332C5" w:rsidRDefault="00A332C5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b/>
                <w:i w:val="0"/>
                <w:iCs w:val="0"/>
                <w:sz w:val="22"/>
                <w:szCs w:val="22"/>
              </w:rPr>
              <w:t>List all instructor(s) who participated in creating and approved these course outcomes (please consult with at least one other person)</w:t>
            </w:r>
          </w:p>
        </w:tc>
        <w:tc>
          <w:tcPr>
            <w:tcW w:w="5220" w:type="dxa"/>
            <w:shd w:val="clear" w:color="auto" w:fill="E6E6E6"/>
          </w:tcPr>
          <w:p w:rsidR="00A332C5" w:rsidRDefault="009A1369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 xml:space="preserve">MarCia </w:t>
            </w:r>
            <w:r w:rsidR="00EF2866">
              <w:rPr>
                <w:i w:val="0"/>
                <w:iCs w:val="0"/>
                <w:sz w:val="22"/>
                <w:szCs w:val="22"/>
              </w:rPr>
              <w:t xml:space="preserve">McBride </w:t>
            </w:r>
            <w:r>
              <w:rPr>
                <w:i w:val="0"/>
                <w:iCs w:val="0"/>
                <w:sz w:val="22"/>
                <w:szCs w:val="22"/>
              </w:rPr>
              <w:t>McGee and Nathanael Davis</w:t>
            </w:r>
          </w:p>
        </w:tc>
      </w:tr>
      <w:tr w:rsidR="00A332C5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788" w:type="dxa"/>
          </w:tcPr>
          <w:p w:rsidR="00A332C5" w:rsidRDefault="00A332C5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  <w:r>
              <w:rPr>
                <w:b/>
                <w:i w:val="0"/>
                <w:iCs w:val="0"/>
                <w:sz w:val="22"/>
                <w:szCs w:val="22"/>
              </w:rPr>
              <w:t>List the main textbooks, readings or other resources used in this course (inclu</w:t>
            </w:r>
            <w:r w:rsidR="00E0633C">
              <w:rPr>
                <w:b/>
                <w:i w:val="0"/>
                <w:iCs w:val="0"/>
                <w:sz w:val="22"/>
                <w:szCs w:val="22"/>
              </w:rPr>
              <w:t>ding title, year and publisher)</w:t>
            </w:r>
          </w:p>
          <w:p w:rsidR="00A332C5" w:rsidRDefault="00A332C5">
            <w:pPr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6647FA" w:rsidRDefault="006647FA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Materials:</w:t>
            </w:r>
          </w:p>
          <w:p w:rsidR="00A332C5" w:rsidRDefault="009A1369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The 7 Habits of Highly Effective College Students</w:t>
            </w:r>
            <w:r w:rsidR="00A332C5">
              <w:rPr>
                <w:i w:val="0"/>
                <w:iCs w:val="0"/>
                <w:sz w:val="22"/>
                <w:szCs w:val="22"/>
              </w:rPr>
              <w:t xml:space="preserve"> </w:t>
            </w:r>
            <w:r w:rsidR="00E643C4">
              <w:rPr>
                <w:i w:val="0"/>
                <w:iCs w:val="0"/>
                <w:sz w:val="22"/>
                <w:szCs w:val="22"/>
              </w:rPr>
              <w:t xml:space="preserve">by </w:t>
            </w:r>
            <w:r w:rsidR="00A1549E" w:rsidRPr="00E0633C">
              <w:rPr>
                <w:i w:val="0"/>
                <w:iCs w:val="0"/>
                <w:sz w:val="22"/>
                <w:szCs w:val="22"/>
              </w:rPr>
              <w:t>Franklin Covey</w:t>
            </w:r>
            <w:r w:rsidR="006647FA">
              <w:rPr>
                <w:i w:val="0"/>
                <w:iCs w:val="0"/>
                <w:sz w:val="22"/>
                <w:szCs w:val="22"/>
              </w:rPr>
              <w:t>, 2015,</w:t>
            </w:r>
            <w:r w:rsidR="00925BE1">
              <w:rPr>
                <w:i w:val="0"/>
                <w:iCs w:val="0"/>
                <w:sz w:val="22"/>
                <w:szCs w:val="22"/>
              </w:rPr>
              <w:t xml:space="preserve"> and</w:t>
            </w:r>
            <w:r w:rsidR="006647FA">
              <w:rPr>
                <w:i w:val="0"/>
                <w:iCs w:val="0"/>
                <w:sz w:val="22"/>
                <w:szCs w:val="22"/>
              </w:rPr>
              <w:t xml:space="preserve"> teacher’s materials including supplemental DVD and </w:t>
            </w:r>
            <w:r w:rsidR="00A1549E">
              <w:rPr>
                <w:i w:val="0"/>
                <w:iCs w:val="0"/>
                <w:sz w:val="22"/>
                <w:szCs w:val="22"/>
              </w:rPr>
              <w:t>PowerPoint</w:t>
            </w:r>
          </w:p>
          <w:p w:rsidR="006647FA" w:rsidRDefault="006647FA" w:rsidP="006647FA">
            <w:hyperlink r:id="rId11" w:history="1">
              <w:r w:rsidRPr="00676E47">
                <w:rPr>
                  <w:rStyle w:val="Hyperlink"/>
                </w:rPr>
                <w:t>http://discoveringourstory.wisdomoftheelders.org</w:t>
              </w:r>
            </w:hyperlink>
            <w:r>
              <w:t xml:space="preserve">, including the </w:t>
            </w:r>
            <w:r w:rsidRPr="006647FA">
              <w:t>career-pathways</w:t>
            </w:r>
            <w:r>
              <w:t xml:space="preserve"> section</w:t>
            </w:r>
          </w:p>
          <w:p w:rsidR="006647FA" w:rsidRDefault="006647FA" w:rsidP="006647FA"/>
          <w:p w:rsidR="006647FA" w:rsidRPr="006647FA" w:rsidRDefault="00A1549E" w:rsidP="006647FA">
            <w:r>
              <w:t>Many handouts, YouTube videos, and PowerPoint</w:t>
            </w:r>
            <w:r w:rsidR="002E6E46">
              <w:t xml:space="preserve"> presentation</w:t>
            </w:r>
            <w:r>
              <w:t>s</w:t>
            </w:r>
          </w:p>
        </w:tc>
      </w:tr>
    </w:tbl>
    <w:p w:rsidR="00A332C5" w:rsidRDefault="00A332C5">
      <w:pPr>
        <w:spacing w:after="120"/>
        <w:rPr>
          <w:bCs/>
          <w:sz w:val="22"/>
          <w:szCs w:val="22"/>
          <w:u w:val="single"/>
        </w:rPr>
      </w:pPr>
      <w:r>
        <w:rPr>
          <w:bCs/>
          <w:noProof/>
          <w:sz w:val="22"/>
          <w:szCs w:val="22"/>
          <w:u w:val="single"/>
        </w:rPr>
        <w:t xml:space="preserve">  </w:t>
      </w:r>
      <w:r>
        <w:rPr>
          <w:bCs/>
          <w:sz w:val="22"/>
          <w:szCs w:val="22"/>
          <w:u w:val="single"/>
        </w:rPr>
        <w:t xml:space="preserve">  </w:t>
      </w:r>
      <w:r>
        <w:rPr>
          <w:bCs/>
          <w:sz w:val="22"/>
          <w:szCs w:val="22"/>
        </w:rPr>
        <w:t xml:space="preserve"> </w:t>
      </w:r>
    </w:p>
    <w:p w:rsidR="00A332C5" w:rsidRDefault="00A332C5">
      <w:pPr>
        <w:tabs>
          <w:tab w:val="left" w:pos="10260"/>
          <w:tab w:val="left" w:pos="10440"/>
        </w:tabs>
        <w:ind w:left="-180" w:right="36" w:hanging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A.  NWIC outcomes:  </w:t>
      </w:r>
      <w:r>
        <w:rPr>
          <w:rFonts w:ascii="Arial" w:hAnsi="Arial" w:cs="Arial"/>
          <w:bCs/>
          <w:sz w:val="22"/>
          <w:szCs w:val="22"/>
        </w:rPr>
        <w:t xml:space="preserve">From the </w:t>
      </w:r>
      <w:r>
        <w:rPr>
          <w:rFonts w:ascii="Arial" w:hAnsi="Arial" w:cs="Arial"/>
          <w:bCs/>
          <w:i/>
          <w:iCs/>
          <w:sz w:val="22"/>
          <w:szCs w:val="22"/>
        </w:rPr>
        <w:t>List of NWIC Outcomes</w:t>
      </w:r>
      <w:r>
        <w:rPr>
          <w:rFonts w:ascii="Arial" w:hAnsi="Arial" w:cs="Arial"/>
          <w:bCs/>
          <w:sz w:val="22"/>
          <w:szCs w:val="22"/>
        </w:rPr>
        <w:t xml:space="preserve">, select the </w:t>
      </w:r>
      <w:r>
        <w:rPr>
          <w:rFonts w:ascii="Arial" w:hAnsi="Arial" w:cs="Arial"/>
          <w:bCs/>
          <w:i/>
          <w:iCs/>
          <w:sz w:val="22"/>
          <w:szCs w:val="22"/>
          <w:u w:val="single"/>
        </w:rPr>
        <w:t>most</w:t>
      </w:r>
      <w:r>
        <w:rPr>
          <w:rFonts w:ascii="Arial" w:hAnsi="Arial" w:cs="Arial"/>
          <w:bCs/>
          <w:sz w:val="22"/>
          <w:szCs w:val="22"/>
        </w:rPr>
        <w:t xml:space="preserve"> important outcomes you </w:t>
      </w:r>
      <w:r>
        <w:rPr>
          <w:rFonts w:ascii="Arial" w:hAnsi="Arial" w:cs="Arial"/>
          <w:bCs/>
          <w:i/>
          <w:iCs/>
          <w:sz w:val="22"/>
          <w:szCs w:val="22"/>
          <w:u w:val="single"/>
        </w:rPr>
        <w:t>assess</w:t>
      </w:r>
      <w:r>
        <w:rPr>
          <w:rFonts w:ascii="Arial" w:hAnsi="Arial" w:cs="Arial"/>
          <w:bCs/>
          <w:sz w:val="22"/>
          <w:szCs w:val="22"/>
        </w:rPr>
        <w:t xml:space="preserve"> in this course (at least </w:t>
      </w:r>
      <w:r>
        <w:rPr>
          <w:rFonts w:ascii="Arial" w:hAnsi="Arial" w:cs="Arial"/>
          <w:b/>
          <w:sz w:val="22"/>
          <w:szCs w:val="22"/>
          <w:u w:val="single"/>
        </w:rPr>
        <w:t>one</w:t>
      </w:r>
      <w:r>
        <w:rPr>
          <w:rFonts w:ascii="Arial" w:hAnsi="Arial" w:cs="Arial"/>
          <w:bCs/>
          <w:sz w:val="22"/>
          <w:szCs w:val="22"/>
        </w:rPr>
        <w:t xml:space="preserve"> NWIC outcome must be chosen).</w:t>
      </w:r>
    </w:p>
    <w:p w:rsidR="00A332C5" w:rsidRDefault="00A332C5">
      <w:pPr>
        <w:numPr>
          <w:ilvl w:val="0"/>
          <w:numId w:val="1"/>
        </w:numPr>
        <w:rPr>
          <w:sz w:val="22"/>
          <w:szCs w:val="22"/>
        </w:rPr>
        <w:sectPr w:rsidR="00A332C5">
          <w:footerReference w:type="default" r:id="rId12"/>
          <w:type w:val="continuous"/>
          <w:pgSz w:w="12240" w:h="15840" w:code="1"/>
          <w:pgMar w:top="720" w:right="1152" w:bottom="720" w:left="1152" w:header="720" w:footer="720" w:gutter="0"/>
          <w:pgNumType w:start="1"/>
          <w:cols w:sep="1" w:space="720"/>
          <w:docGrid w:linePitch="360"/>
        </w:sectPr>
      </w:pPr>
    </w:p>
    <w:p w:rsidR="00A332C5" w:rsidRPr="00046294" w:rsidRDefault="00A332C5">
      <w:pPr>
        <w:ind w:left="360"/>
        <w:rPr>
          <w:sz w:val="16"/>
          <w:szCs w:val="16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3330"/>
        <w:gridCol w:w="3330"/>
      </w:tblGrid>
      <w:tr w:rsidR="00A332C5" w:rsidTr="006F4F2B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3348" w:type="dxa"/>
            <w:tcBorders>
              <w:bottom w:val="single" w:sz="4" w:space="0" w:color="auto"/>
            </w:tcBorders>
            <w:vAlign w:val="bottom"/>
          </w:tcPr>
          <w:p w:rsidR="00A332C5" w:rsidRDefault="00A332C5" w:rsidP="00AD4771">
            <w:pPr>
              <w:pStyle w:val="Heading1"/>
              <w:spacing w:after="120"/>
              <w:rPr>
                <w:b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/>
                <w:bCs w:val="0"/>
                <w:i w:val="0"/>
                <w:iCs w:val="0"/>
                <w:sz w:val="22"/>
                <w:szCs w:val="22"/>
              </w:rPr>
              <w:t xml:space="preserve">NWIC outcome 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:rsidR="00A332C5" w:rsidRDefault="00A332C5">
            <w:pPr>
              <w:pStyle w:val="Heading1"/>
              <w:spacing w:after="120"/>
              <w:rPr>
                <w:b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/>
                <w:bCs w:val="0"/>
                <w:i w:val="0"/>
                <w:iCs w:val="0"/>
                <w:sz w:val="22"/>
                <w:szCs w:val="22"/>
              </w:rPr>
              <w:t xml:space="preserve">Instructional Activities: How will students master this outcome? (e.g., solving problems, group activity)  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:rsidR="00A332C5" w:rsidRDefault="00A332C5">
            <w:pPr>
              <w:pStyle w:val="Heading1"/>
              <w:spacing w:after="120"/>
              <w:rPr>
                <w:b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/>
                <w:bCs w:val="0"/>
                <w:i w:val="0"/>
                <w:iCs w:val="0"/>
                <w:sz w:val="22"/>
                <w:szCs w:val="22"/>
              </w:rPr>
              <w:t>Assessment/Evaluation Strategies:  How will you measure this outcome? (e.g., student presentations, essays)</w:t>
            </w:r>
          </w:p>
        </w:tc>
      </w:tr>
      <w:tr w:rsidR="00A332C5" w:rsidTr="006F4F2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348" w:type="dxa"/>
            <w:shd w:val="clear" w:color="auto" w:fill="E6E6E6"/>
          </w:tcPr>
          <w:p w:rsidR="00060C4E" w:rsidRPr="006F4F2B" w:rsidRDefault="00060C4E" w:rsidP="00060C4E">
            <w:pPr>
              <w:rPr>
                <w:color w:val="auto"/>
              </w:rPr>
            </w:pPr>
            <w:r w:rsidRPr="006F4F2B">
              <w:rPr>
                <w:color w:val="auto"/>
              </w:rPr>
              <w:t xml:space="preserve">1. Effectively communicate in diverse situations, from receiving to expressing information, both verbally and non-verbally </w:t>
            </w:r>
          </w:p>
          <w:p w:rsidR="00A332C5" w:rsidRDefault="00060C4E" w:rsidP="00060C4E">
            <w:pPr>
              <w:pStyle w:val="Heading1"/>
              <w:spacing w:after="120"/>
              <w:rPr>
                <w:i w:val="0"/>
                <w:iCs w:val="0"/>
                <w:color w:val="auto"/>
              </w:rPr>
            </w:pPr>
            <w:r w:rsidRPr="006F4F2B">
              <w:rPr>
                <w:i w:val="0"/>
                <w:color w:val="auto"/>
              </w:rPr>
              <w:t xml:space="preserve">2. Use analytical and critical thinking skills to draw and </w:t>
            </w:r>
            <w:r w:rsidRPr="006F4F2B">
              <w:rPr>
                <w:i w:val="0"/>
                <w:color w:val="auto"/>
              </w:rPr>
              <w:lastRenderedPageBreak/>
              <w:t>interpret conclusions from multiple perspectives including Indigenous theory and methods</w:t>
            </w:r>
            <w:r w:rsidRPr="00060C4E">
              <w:rPr>
                <w:b/>
              </w:rPr>
              <w:t xml:space="preserve"> </w:t>
            </w:r>
          </w:p>
        </w:tc>
        <w:tc>
          <w:tcPr>
            <w:tcW w:w="3330" w:type="dxa"/>
            <w:shd w:val="clear" w:color="auto" w:fill="E6E6E6"/>
          </w:tcPr>
          <w:p w:rsidR="00A332C5" w:rsidRPr="00217F47" w:rsidRDefault="00AD4771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 w:rsidRPr="00D242CC">
              <w:rPr>
                <w:i w:val="0"/>
              </w:rPr>
              <w:lastRenderedPageBreak/>
              <w:t>Demonstrate effective study skills, including time management and critical thinking. Identify their personal learning styles and needs, and develop strategies to become active independent learners.</w:t>
            </w:r>
          </w:p>
        </w:tc>
        <w:tc>
          <w:tcPr>
            <w:tcW w:w="3330" w:type="dxa"/>
            <w:shd w:val="clear" w:color="auto" w:fill="E6E6E6"/>
          </w:tcPr>
          <w:p w:rsidR="00A332C5" w:rsidRPr="00D242CC" w:rsidRDefault="00AD4771" w:rsidP="009237F9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 w:rsidRPr="00D242CC">
              <w:rPr>
                <w:i w:val="0"/>
              </w:rPr>
              <w:t>Regular class attendance, on-time submission of assignments,</w:t>
            </w:r>
            <w:r w:rsidR="009237F9" w:rsidRPr="00D242CC">
              <w:rPr>
                <w:i w:val="0"/>
              </w:rPr>
              <w:t xml:space="preserve"> </w:t>
            </w:r>
            <w:r w:rsidR="006647FA" w:rsidRPr="00D242CC">
              <w:rPr>
                <w:i w:val="0"/>
              </w:rPr>
              <w:t>tr</w:t>
            </w:r>
            <w:r w:rsidRPr="00D242CC">
              <w:rPr>
                <w:i w:val="0"/>
              </w:rPr>
              <w:t>i-quarterly academic planner check, Academic Skills Workbook, reflecti</w:t>
            </w:r>
            <w:r w:rsidR="009237F9" w:rsidRPr="00D242CC">
              <w:rPr>
                <w:i w:val="0"/>
              </w:rPr>
              <w:t>ve</w:t>
            </w:r>
            <w:r w:rsidRPr="00D242CC">
              <w:rPr>
                <w:i w:val="0"/>
              </w:rPr>
              <w:t xml:space="preserve"> essay</w:t>
            </w:r>
            <w:r w:rsidR="006647FA" w:rsidRPr="00D242CC">
              <w:rPr>
                <w:i w:val="0"/>
              </w:rPr>
              <w:t>s</w:t>
            </w:r>
            <w:r w:rsidRPr="00D242CC">
              <w:rPr>
                <w:i w:val="0"/>
              </w:rPr>
              <w:t xml:space="preserve">, quizzes, </w:t>
            </w:r>
            <w:r w:rsidR="00A459C2">
              <w:rPr>
                <w:i w:val="0"/>
              </w:rPr>
              <w:t xml:space="preserve">and </w:t>
            </w:r>
            <w:r w:rsidRPr="00D242CC">
              <w:rPr>
                <w:i w:val="0"/>
              </w:rPr>
              <w:t>end-of-term self-assessment</w:t>
            </w:r>
            <w:r w:rsidR="00A459C2">
              <w:rPr>
                <w:i w:val="0"/>
              </w:rPr>
              <w:t>.</w:t>
            </w:r>
          </w:p>
        </w:tc>
      </w:tr>
      <w:tr w:rsidR="00A332C5" w:rsidTr="006F4F2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348" w:type="dxa"/>
            <w:shd w:val="clear" w:color="auto" w:fill="E6E6E6"/>
          </w:tcPr>
          <w:p w:rsidR="00A332C5" w:rsidRDefault="00060C4E">
            <w:pPr>
              <w:pStyle w:val="Heading1"/>
              <w:spacing w:after="120"/>
              <w:rPr>
                <w:i w:val="0"/>
                <w:iCs w:val="0"/>
                <w:color w:val="auto"/>
              </w:rPr>
            </w:pPr>
            <w:r>
              <w:rPr>
                <w:b/>
                <w:bCs w:val="0"/>
                <w:i w:val="0"/>
                <w:iCs w:val="0"/>
              </w:rPr>
              <w:lastRenderedPageBreak/>
              <w:t>W</w:t>
            </w:r>
            <w:r w:rsidRPr="00060C4E">
              <w:rPr>
                <w:b/>
                <w:bCs w:val="0"/>
                <w:i w:val="0"/>
                <w:iCs w:val="0"/>
              </w:rPr>
              <w:t>ork cooperatively toward a common goal</w:t>
            </w:r>
          </w:p>
        </w:tc>
        <w:tc>
          <w:tcPr>
            <w:tcW w:w="3330" w:type="dxa"/>
            <w:shd w:val="clear" w:color="auto" w:fill="E6E6E6"/>
          </w:tcPr>
          <w:p w:rsidR="00A332C5" w:rsidRPr="00217F47" w:rsidRDefault="00E0633C" w:rsidP="004619FD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 w:rsidRPr="00D242CC">
              <w:rPr>
                <w:i w:val="0"/>
              </w:rPr>
              <w:t xml:space="preserve">Cooperative group learning projects with classmates, including the Emerging Native Scholars Research Symposium project. Enlist a faculty mentor, an elder to interview, and a community organization as a research resource.  Successful Native Graduate interview and essay. Group </w:t>
            </w:r>
            <w:r w:rsidR="004619FD" w:rsidRPr="00D242CC">
              <w:rPr>
                <w:i w:val="0"/>
              </w:rPr>
              <w:t>team teaching</w:t>
            </w:r>
            <w:r w:rsidRPr="00D242CC">
              <w:rPr>
                <w:i w:val="0"/>
              </w:rPr>
              <w:t>. Participate in the class Indigenous Service Learning project.</w:t>
            </w:r>
          </w:p>
        </w:tc>
        <w:tc>
          <w:tcPr>
            <w:tcW w:w="3330" w:type="dxa"/>
            <w:shd w:val="clear" w:color="auto" w:fill="E6E6E6"/>
          </w:tcPr>
          <w:p w:rsidR="00A332C5" w:rsidRPr="00217F47" w:rsidRDefault="009237F9" w:rsidP="009237F9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 w:rsidRPr="00D242CC">
              <w:rPr>
                <w:i w:val="0"/>
              </w:rPr>
              <w:t xml:space="preserve">Emerging Native Scholars </w:t>
            </w:r>
            <w:r w:rsidR="00E0633C" w:rsidRPr="00D242CC">
              <w:rPr>
                <w:i w:val="0"/>
              </w:rPr>
              <w:t>research project</w:t>
            </w:r>
            <w:r w:rsidRPr="00D242CC">
              <w:rPr>
                <w:i w:val="0"/>
              </w:rPr>
              <w:t xml:space="preserve"> and poster presentation</w:t>
            </w:r>
            <w:r w:rsidR="00E0633C" w:rsidRPr="00D242CC">
              <w:rPr>
                <w:i w:val="0"/>
              </w:rPr>
              <w:t>, e</w:t>
            </w:r>
            <w:r w:rsidR="00046294" w:rsidRPr="00D242CC">
              <w:rPr>
                <w:i w:val="0"/>
              </w:rPr>
              <w:t>ssays,</w:t>
            </w:r>
            <w:r w:rsidR="00E0633C" w:rsidRPr="00D242CC">
              <w:rPr>
                <w:i w:val="0"/>
              </w:rPr>
              <w:t xml:space="preserve"> peer-review feedback. Indigenous Service Learning project and reflection.</w:t>
            </w:r>
          </w:p>
        </w:tc>
      </w:tr>
    </w:tbl>
    <w:p w:rsidR="00A332C5" w:rsidRDefault="00A32BF5" w:rsidP="00AD4771">
      <w:pPr>
        <w:keepNext/>
        <w:spacing w:after="120"/>
        <w:ind w:right="-50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HMDV 110 </w:t>
      </w:r>
      <w:r w:rsidR="00A332C5">
        <w:rPr>
          <w:rFonts w:ascii="Arial" w:hAnsi="Arial" w:cs="Arial"/>
          <w:b/>
          <w:sz w:val="22"/>
          <w:szCs w:val="22"/>
        </w:rPr>
        <w:t xml:space="preserve">Course outcomes: </w:t>
      </w:r>
      <w:r w:rsidR="00A332C5">
        <w:rPr>
          <w:rFonts w:ascii="Arial" w:hAnsi="Arial" w:cs="Arial"/>
          <w:bCs/>
          <w:sz w:val="22"/>
          <w:szCs w:val="22"/>
        </w:rPr>
        <w:t xml:space="preserve">In order of priority, list the </w:t>
      </w:r>
      <w:r w:rsidR="00A332C5">
        <w:rPr>
          <w:rFonts w:ascii="Arial" w:hAnsi="Arial" w:cs="Arial"/>
          <w:bCs/>
          <w:i/>
          <w:iCs/>
          <w:sz w:val="22"/>
          <w:szCs w:val="22"/>
          <w:u w:val="single"/>
        </w:rPr>
        <w:t>most</w:t>
      </w:r>
      <w:r w:rsidR="00A332C5">
        <w:rPr>
          <w:rFonts w:ascii="Arial" w:hAnsi="Arial" w:cs="Arial"/>
          <w:bCs/>
          <w:sz w:val="22"/>
          <w:szCs w:val="22"/>
        </w:rPr>
        <w:t xml:space="preserve"> important other learning outcomes for this course that you </w:t>
      </w:r>
      <w:r w:rsidR="00A332C5">
        <w:rPr>
          <w:rFonts w:ascii="Arial" w:hAnsi="Arial" w:cs="Arial"/>
          <w:b/>
          <w:sz w:val="22"/>
          <w:szCs w:val="22"/>
          <w:u w:val="single"/>
        </w:rPr>
        <w:t>assess</w:t>
      </w:r>
      <w:r w:rsidR="00A332C5">
        <w:rPr>
          <w:rFonts w:ascii="Arial" w:hAnsi="Arial" w:cs="Arial"/>
          <w:bCs/>
          <w:sz w:val="22"/>
          <w:szCs w:val="22"/>
        </w:rPr>
        <w:t xml:space="preserve"> (a maximum of 8).</w:t>
      </w:r>
      <w:r w:rsidR="00A332C5">
        <w:rPr>
          <w:rFonts w:ascii="Arial" w:hAnsi="Arial" w:cs="Arial"/>
          <w:b/>
          <w:sz w:val="22"/>
          <w:szCs w:val="22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3240"/>
        <w:gridCol w:w="3600"/>
      </w:tblGrid>
      <w:tr w:rsidR="009A1369" w:rsidTr="00C47EB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168" w:type="dxa"/>
            <w:shd w:val="clear" w:color="auto" w:fill="B8CCE4"/>
          </w:tcPr>
          <w:p w:rsidR="009A1369" w:rsidRPr="001A2B90" w:rsidRDefault="009A1369" w:rsidP="00C47EB0">
            <w:r w:rsidRPr="001A2B90">
              <w:t>As a result of this course, students will be able to…</w:t>
            </w:r>
          </w:p>
        </w:tc>
        <w:tc>
          <w:tcPr>
            <w:tcW w:w="3240" w:type="dxa"/>
            <w:shd w:val="clear" w:color="auto" w:fill="B8CCE4"/>
          </w:tcPr>
          <w:p w:rsidR="009A1369" w:rsidRPr="001A2B90" w:rsidRDefault="009A1369" w:rsidP="00C47EB0">
            <w:r w:rsidRPr="001A2B90">
              <w:t xml:space="preserve">Instructional Activities: How will students master this outcome? (e.g., solving problems, group activity)  </w:t>
            </w:r>
          </w:p>
        </w:tc>
        <w:tc>
          <w:tcPr>
            <w:tcW w:w="3600" w:type="dxa"/>
            <w:shd w:val="clear" w:color="auto" w:fill="B8CCE4"/>
          </w:tcPr>
          <w:p w:rsidR="009A1369" w:rsidRPr="001A2B90" w:rsidRDefault="009A1369" w:rsidP="00C47EB0">
            <w:r w:rsidRPr="001A2B90">
              <w:t>Assessment / Evaluation Strategies:  How will you measure this outcome? (e.g., student presentations, essays)</w:t>
            </w:r>
          </w:p>
        </w:tc>
      </w:tr>
      <w:tr w:rsidR="00D242C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168" w:type="dxa"/>
            <w:shd w:val="clear" w:color="auto" w:fill="E6E6E6"/>
          </w:tcPr>
          <w:p w:rsidR="00D242CC" w:rsidRPr="001A2B90" w:rsidRDefault="00D242CC" w:rsidP="00B40625">
            <w:r>
              <w:t>Identify</w:t>
            </w:r>
            <w:r w:rsidRPr="001A2B90">
              <w:t xml:space="preserve"> </w:t>
            </w:r>
            <w:r>
              <w:t xml:space="preserve">the </w:t>
            </w:r>
            <w:r w:rsidRPr="001A2B90">
              <w:t>compelling reason</w:t>
            </w:r>
            <w:r>
              <w:t>s</w:t>
            </w:r>
            <w:r w:rsidRPr="001A2B90">
              <w:t xml:space="preserve"> for being</w:t>
            </w:r>
            <w:r>
              <w:t xml:space="preserve"> and staying</w:t>
            </w:r>
            <w:r w:rsidRPr="001A2B90">
              <w:t xml:space="preserve"> in college</w:t>
            </w:r>
            <w:r>
              <w:t xml:space="preserve"> and the possible </w:t>
            </w:r>
            <w:r w:rsidRPr="001A2B90">
              <w:t>challenges</w:t>
            </w:r>
            <w:r>
              <w:t xml:space="preserve"> to college success</w:t>
            </w:r>
          </w:p>
        </w:tc>
        <w:tc>
          <w:tcPr>
            <w:tcW w:w="3240" w:type="dxa"/>
            <w:shd w:val="clear" w:color="auto" w:fill="E6E6E6"/>
          </w:tcPr>
          <w:p w:rsidR="00D242CC" w:rsidRPr="001A2B90" w:rsidRDefault="00D242CC" w:rsidP="00AC6337">
            <w:r w:rsidRPr="001A2B90">
              <w:t>Study skills and 7</w:t>
            </w:r>
            <w:r>
              <w:t xml:space="preserve"> </w:t>
            </w:r>
            <w:r w:rsidRPr="001A2B90">
              <w:t xml:space="preserve">habits self-assessments, learning style inventory, </w:t>
            </w:r>
            <w:r>
              <w:t xml:space="preserve">participate in class discussions of Native stories and the Hero’s Journey, conduct an </w:t>
            </w:r>
            <w:r w:rsidRPr="001A2B90">
              <w:t>interview</w:t>
            </w:r>
            <w:r>
              <w:t xml:space="preserve"> of </w:t>
            </w:r>
            <w:r w:rsidRPr="001A2B90">
              <w:t xml:space="preserve">a successful </w:t>
            </w:r>
            <w:r>
              <w:t>N</w:t>
            </w:r>
            <w:r w:rsidRPr="001A2B90">
              <w:t xml:space="preserve">ative </w:t>
            </w:r>
            <w:r>
              <w:t xml:space="preserve">college </w:t>
            </w:r>
            <w:r w:rsidRPr="001A2B90">
              <w:t>graduate, enlist an elder or mentor as</w:t>
            </w:r>
            <w:r>
              <w:t xml:space="preserve"> personal coach for the quarter. </w:t>
            </w:r>
          </w:p>
        </w:tc>
        <w:tc>
          <w:tcPr>
            <w:tcW w:w="3600" w:type="dxa"/>
            <w:shd w:val="clear" w:color="auto" w:fill="E6E6E6"/>
          </w:tcPr>
          <w:p w:rsidR="00D242CC" w:rsidRPr="001A2B90" w:rsidRDefault="00D242CC" w:rsidP="00F21EC3">
            <w:r w:rsidRPr="001A2B90">
              <w:t>Before and after comparison of self-assessments (beginning and e</w:t>
            </w:r>
            <w:r>
              <w:t>nd of quarter.), reflection essay on</w:t>
            </w:r>
            <w:r w:rsidRPr="001A2B90">
              <w:t xml:space="preserve"> </w:t>
            </w:r>
            <w:r>
              <w:t xml:space="preserve">the </w:t>
            </w:r>
            <w:r w:rsidRPr="001A2B90">
              <w:t xml:space="preserve">graduate interview, </w:t>
            </w:r>
            <w:r>
              <w:t xml:space="preserve">and </w:t>
            </w:r>
            <w:r w:rsidRPr="001A2B90">
              <w:t>essay</w:t>
            </w:r>
            <w:r>
              <w:t>s</w:t>
            </w:r>
            <w:r w:rsidRPr="001A2B90">
              <w:t xml:space="preserve"> on their compelling reason for being in college</w:t>
            </w:r>
            <w:r>
              <w:t>, personal challenges, and resilience.</w:t>
            </w:r>
          </w:p>
        </w:tc>
      </w:tr>
      <w:tr w:rsidR="00D242C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168" w:type="dxa"/>
            <w:shd w:val="clear" w:color="auto" w:fill="E6E6E6"/>
          </w:tcPr>
          <w:p w:rsidR="00D242CC" w:rsidRPr="001A2B90" w:rsidRDefault="00D242CC" w:rsidP="00B40625">
            <w:r>
              <w:t xml:space="preserve">Develop a sense of </w:t>
            </w:r>
            <w:r w:rsidRPr="001A2B90">
              <w:t xml:space="preserve">responsibility for </w:t>
            </w:r>
            <w:r>
              <w:t xml:space="preserve">personal education and life. </w:t>
            </w:r>
          </w:p>
        </w:tc>
        <w:tc>
          <w:tcPr>
            <w:tcW w:w="3240" w:type="dxa"/>
            <w:shd w:val="clear" w:color="auto" w:fill="E6E6E6"/>
          </w:tcPr>
          <w:p w:rsidR="00D242CC" w:rsidRPr="001A2B90" w:rsidRDefault="00D242CC" w:rsidP="00FE4DD4">
            <w:r w:rsidRPr="006A191F">
              <w:t>Identify and explain the value of higher education for the individual and for their tribal community</w:t>
            </w:r>
            <w:r>
              <w:t>. D</w:t>
            </w:r>
            <w:r w:rsidRPr="00097C20">
              <w:t xml:space="preserve">iscussion of </w:t>
            </w:r>
            <w:r>
              <w:t xml:space="preserve">textbook, </w:t>
            </w:r>
            <w:r w:rsidRPr="00097C20">
              <w:t xml:space="preserve">videos </w:t>
            </w:r>
            <w:r>
              <w:t>and</w:t>
            </w:r>
            <w:r w:rsidRPr="00097C20">
              <w:t xml:space="preserve"> traditional stories</w:t>
            </w:r>
            <w:r>
              <w:t>.</w:t>
            </w:r>
            <w:r w:rsidRPr="00097C20">
              <w:t xml:space="preserve"> </w:t>
            </w:r>
            <w:r>
              <w:t xml:space="preserve">Talking circle around </w:t>
            </w:r>
            <w:r w:rsidRPr="001A2B90">
              <w:t xml:space="preserve">historical trauma </w:t>
            </w:r>
            <w:r>
              <w:t>and breaking negative cycles.</w:t>
            </w:r>
          </w:p>
        </w:tc>
        <w:tc>
          <w:tcPr>
            <w:tcW w:w="3600" w:type="dxa"/>
            <w:shd w:val="clear" w:color="auto" w:fill="E6E6E6"/>
          </w:tcPr>
          <w:p w:rsidR="00D242CC" w:rsidRPr="001A2B90" w:rsidRDefault="00D242CC" w:rsidP="009237F9">
            <w:r>
              <w:t>Reflective essay on resilience and overcoming challenges to success, essay on h</w:t>
            </w:r>
            <w:r w:rsidRPr="001A2B90">
              <w:t>istorical trauma/breaking negative cycles</w:t>
            </w:r>
            <w:r>
              <w:t xml:space="preserve"> in their lives, and writing a personal mission statement.</w:t>
            </w:r>
          </w:p>
        </w:tc>
      </w:tr>
      <w:tr w:rsidR="00D242C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168" w:type="dxa"/>
            <w:shd w:val="clear" w:color="auto" w:fill="E6E6E6"/>
          </w:tcPr>
          <w:p w:rsidR="00D242CC" w:rsidRPr="001A2B90" w:rsidRDefault="00D242CC" w:rsidP="00B40625">
            <w:r>
              <w:t>D</w:t>
            </w:r>
            <w:r w:rsidR="007D4898">
              <w:t xml:space="preserve">evelop a clearly defined </w:t>
            </w:r>
            <w:r>
              <w:t>l</w:t>
            </w:r>
            <w:r w:rsidR="007D4898">
              <w:t xml:space="preserve">ife plan and </w:t>
            </w:r>
            <w:r>
              <w:t>graduation plan.</w:t>
            </w:r>
          </w:p>
        </w:tc>
        <w:tc>
          <w:tcPr>
            <w:tcW w:w="3240" w:type="dxa"/>
            <w:shd w:val="clear" w:color="auto" w:fill="E6E6E6"/>
          </w:tcPr>
          <w:p w:rsidR="00D242CC" w:rsidRPr="001A2B90" w:rsidRDefault="00D242CC" w:rsidP="001F3710">
            <w:r>
              <w:t xml:space="preserve">Do a </w:t>
            </w:r>
            <w:r w:rsidRPr="001F3710">
              <w:t xml:space="preserve">values clarification, </w:t>
            </w:r>
            <w:r>
              <w:t>d</w:t>
            </w:r>
            <w:r w:rsidRPr="006A191F">
              <w:t>escribe their identity(ies) and tribal background(s) and explain how these influence their va</w:t>
            </w:r>
            <w:r>
              <w:t>lues, beliefs and relationships, c</w:t>
            </w:r>
            <w:r w:rsidRPr="001A2B90">
              <w:t xml:space="preserve">reate a degree plan, establish career goals, </w:t>
            </w:r>
            <w:r>
              <w:t xml:space="preserve">set personal 1- and 5-year goals, </w:t>
            </w:r>
            <w:r w:rsidRPr="001A2B90">
              <w:t xml:space="preserve">and </w:t>
            </w:r>
            <w:r>
              <w:t xml:space="preserve">write a personal mission </w:t>
            </w:r>
            <w:r>
              <w:lastRenderedPageBreak/>
              <w:t>statement.</w:t>
            </w:r>
          </w:p>
        </w:tc>
        <w:tc>
          <w:tcPr>
            <w:tcW w:w="3600" w:type="dxa"/>
            <w:shd w:val="clear" w:color="auto" w:fill="E6E6E6"/>
          </w:tcPr>
          <w:p w:rsidR="00D242CC" w:rsidRPr="001A2B90" w:rsidRDefault="00D242CC" w:rsidP="00B86725">
            <w:r w:rsidRPr="001A2B90">
              <w:lastRenderedPageBreak/>
              <w:t>Worksheets</w:t>
            </w:r>
            <w:r>
              <w:t>,</w:t>
            </w:r>
            <w:r w:rsidRPr="001A2B90">
              <w:t xml:space="preserve"> </w:t>
            </w:r>
            <w:r>
              <w:t>a goals/</w:t>
            </w:r>
            <w:r w:rsidRPr="001A2B90">
              <w:t xml:space="preserve">mission statement </w:t>
            </w:r>
            <w:r>
              <w:t xml:space="preserve">reflective </w:t>
            </w:r>
            <w:r w:rsidRPr="001A2B90">
              <w:t>essay,</w:t>
            </w:r>
            <w:r>
              <w:t xml:space="preserve"> and a</w:t>
            </w:r>
            <w:r w:rsidRPr="001A2B90">
              <w:t xml:space="preserve"> completed degree plan</w:t>
            </w:r>
            <w:r>
              <w:t>.</w:t>
            </w:r>
          </w:p>
        </w:tc>
      </w:tr>
      <w:tr w:rsidR="009A1369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168" w:type="dxa"/>
            <w:shd w:val="clear" w:color="auto" w:fill="E6E6E6"/>
          </w:tcPr>
          <w:p w:rsidR="009A1369" w:rsidRPr="001A2B90" w:rsidRDefault="009A1369" w:rsidP="007D4898">
            <w:r w:rsidRPr="001A2B90">
              <w:lastRenderedPageBreak/>
              <w:t>Demonstrate effective study skills</w:t>
            </w:r>
            <w:r w:rsidR="00060C4E">
              <w:t xml:space="preserve"> and</w:t>
            </w:r>
            <w:r w:rsidR="007D4898">
              <w:t xml:space="preserve"> </w:t>
            </w:r>
            <w:r w:rsidR="00097C20">
              <w:t>time</w:t>
            </w:r>
            <w:r w:rsidR="007D4898">
              <w:t xml:space="preserve"> and activity prioritization</w:t>
            </w:r>
            <w:r w:rsidR="00536BDA">
              <w:t>.</w:t>
            </w:r>
          </w:p>
        </w:tc>
        <w:tc>
          <w:tcPr>
            <w:tcW w:w="3240" w:type="dxa"/>
            <w:shd w:val="clear" w:color="auto" w:fill="E6E6E6"/>
          </w:tcPr>
          <w:p w:rsidR="009A1369" w:rsidRPr="001A2B90" w:rsidRDefault="005C7FE7" w:rsidP="005C7FE7">
            <w:r>
              <w:t>T</w:t>
            </w:r>
            <w:r w:rsidRPr="001A2B90">
              <w:t xml:space="preserve">ime management </w:t>
            </w:r>
            <w:r>
              <w:t>log, pr</w:t>
            </w:r>
            <w:r w:rsidR="006A191F">
              <w:t xml:space="preserve">ocrastination self-assessment, </w:t>
            </w:r>
            <w:r w:rsidR="00082210">
              <w:t xml:space="preserve">learning style inventory, </w:t>
            </w:r>
            <w:r>
              <w:t>completion of Academic Skills W</w:t>
            </w:r>
            <w:r w:rsidR="009A1369" w:rsidRPr="001A2B90">
              <w:t>orkbook</w:t>
            </w:r>
            <w:r w:rsidR="00097C20">
              <w:t xml:space="preserve">, </w:t>
            </w:r>
            <w:r w:rsidR="00EF2866">
              <w:t xml:space="preserve">weekly academic planner updates and </w:t>
            </w:r>
            <w:r w:rsidR="00097C20">
              <w:t xml:space="preserve">prioritizing </w:t>
            </w:r>
            <w:r w:rsidR="00EF2866">
              <w:t xml:space="preserve">of </w:t>
            </w:r>
            <w:r w:rsidR="00097C20">
              <w:t>weekly schedules</w:t>
            </w:r>
            <w:r w:rsidR="006A191F">
              <w:t xml:space="preserve">. </w:t>
            </w:r>
            <w:r w:rsidR="00EF2866">
              <w:t xml:space="preserve"> </w:t>
            </w:r>
            <w:r w:rsidR="006A191F" w:rsidRPr="006A191F">
              <w:t>Perform a research project on a topic of significance to Native people, using the library to locate and retrieve relevant sources, evaluating the appropriateness and reliability of information, and</w:t>
            </w:r>
            <w:r w:rsidR="006A191F">
              <w:t xml:space="preserve"> </w:t>
            </w:r>
            <w:r w:rsidR="006A191F" w:rsidRPr="006A191F">
              <w:t>gathering information from elders in the community</w:t>
            </w:r>
          </w:p>
        </w:tc>
        <w:tc>
          <w:tcPr>
            <w:tcW w:w="3600" w:type="dxa"/>
            <w:shd w:val="clear" w:color="auto" w:fill="E6E6E6"/>
          </w:tcPr>
          <w:p w:rsidR="009A1369" w:rsidRPr="001A2B90" w:rsidRDefault="005C7FE7" w:rsidP="009237F9">
            <w:r w:rsidRPr="001A2B90">
              <w:t>Regular class attendance, on-time submission of assignments</w:t>
            </w:r>
            <w:r w:rsidR="00A8246F">
              <w:t>,</w:t>
            </w:r>
            <w:r w:rsidRPr="001A2B90">
              <w:t xml:space="preserve"> </w:t>
            </w:r>
            <w:r w:rsidR="009237F9">
              <w:t>tr</w:t>
            </w:r>
            <w:r w:rsidR="009A1369" w:rsidRPr="001A2B90">
              <w:t xml:space="preserve">i-quarterly academic planner check, </w:t>
            </w:r>
            <w:r w:rsidR="00A8246F">
              <w:t>Academic Skills W</w:t>
            </w:r>
            <w:r w:rsidR="009A1369" w:rsidRPr="001A2B90">
              <w:t>orkbook</w:t>
            </w:r>
            <w:r w:rsidR="009237F9">
              <w:t xml:space="preserve"> and essay</w:t>
            </w:r>
            <w:r w:rsidR="00A32BF5">
              <w:t xml:space="preserve">, </w:t>
            </w:r>
            <w:r w:rsidR="001A68DA">
              <w:t xml:space="preserve">Emerging Native Scholars </w:t>
            </w:r>
            <w:r w:rsidR="009237F9">
              <w:t xml:space="preserve">research project, </w:t>
            </w:r>
            <w:r w:rsidR="00EF2866">
              <w:t xml:space="preserve">quizzes, </w:t>
            </w:r>
            <w:r w:rsidR="00DF5ED7">
              <w:t xml:space="preserve">and </w:t>
            </w:r>
            <w:r w:rsidR="00EF2866">
              <w:t>end-of-term self-assessment</w:t>
            </w:r>
            <w:r w:rsidR="00FE4DD4">
              <w:t>.</w:t>
            </w:r>
          </w:p>
        </w:tc>
      </w:tr>
      <w:tr w:rsidR="009A1369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168" w:type="dxa"/>
            <w:shd w:val="clear" w:color="auto" w:fill="E6E6E6"/>
          </w:tcPr>
          <w:p w:rsidR="009A1369" w:rsidRPr="001A2B90" w:rsidRDefault="006A191F" w:rsidP="007D4898">
            <w:r>
              <w:t>D</w:t>
            </w:r>
            <w:r w:rsidR="00097C20">
              <w:t>e</w:t>
            </w:r>
            <w:r w:rsidR="00EF2866">
              <w:t xml:space="preserve">monstrate </w:t>
            </w:r>
            <w:r w:rsidR="007D4898">
              <w:t xml:space="preserve">communication skills </w:t>
            </w:r>
            <w:r w:rsidR="00593065">
              <w:t xml:space="preserve">including writing </w:t>
            </w:r>
            <w:r w:rsidR="00A32BF5">
              <w:t xml:space="preserve">and </w:t>
            </w:r>
            <w:r w:rsidR="00593065">
              <w:t>presenting ideas.</w:t>
            </w:r>
          </w:p>
        </w:tc>
        <w:tc>
          <w:tcPr>
            <w:tcW w:w="3240" w:type="dxa"/>
            <w:shd w:val="clear" w:color="auto" w:fill="E6E6E6"/>
          </w:tcPr>
          <w:p w:rsidR="00A32BF5" w:rsidRPr="001A2B90" w:rsidRDefault="00097C20" w:rsidP="00C47EB0">
            <w:r w:rsidRPr="001A2B90">
              <w:t>Practice empathic listening and effective communication</w:t>
            </w:r>
            <w:r w:rsidR="00593065">
              <w:t xml:space="preserve"> skills. Write reflection essays. Present research in the symposium.</w:t>
            </w:r>
            <w:r w:rsidR="00A8246F">
              <w:t xml:space="preserve"> </w:t>
            </w:r>
            <w:r w:rsidR="00A32BF5">
              <w:t xml:space="preserve">Practice </w:t>
            </w:r>
            <w:r w:rsidR="00A32BF5" w:rsidRPr="001A2B90">
              <w:t>peer assessment and positive acknowledgement</w:t>
            </w:r>
            <w:r w:rsidR="00A32BF5">
              <w:t>.</w:t>
            </w:r>
            <w:r w:rsidR="009416A1">
              <w:t xml:space="preserve"> Utilize Canvas to access and post course materials.</w:t>
            </w:r>
          </w:p>
        </w:tc>
        <w:tc>
          <w:tcPr>
            <w:tcW w:w="3600" w:type="dxa"/>
            <w:shd w:val="clear" w:color="auto" w:fill="E6E6E6"/>
          </w:tcPr>
          <w:p w:rsidR="00A32BF5" w:rsidRPr="001A2B90" w:rsidRDefault="00050E3C" w:rsidP="00DF5ED7">
            <w:r>
              <w:t xml:space="preserve">Listening skills assignment and </w:t>
            </w:r>
            <w:r w:rsidR="00593065" w:rsidRPr="001A2B90">
              <w:t>reflection essay</w:t>
            </w:r>
            <w:r w:rsidR="00DF5ED7">
              <w:t>, r</w:t>
            </w:r>
            <w:r w:rsidR="00A8246F">
              <w:t>esearch presentation</w:t>
            </w:r>
            <w:r w:rsidR="00DF5ED7">
              <w:t>, and o</w:t>
            </w:r>
            <w:r w:rsidR="00A32BF5">
              <w:t>ther written assignments</w:t>
            </w:r>
            <w:r w:rsidR="00FE4DD4">
              <w:t>.</w:t>
            </w:r>
          </w:p>
        </w:tc>
      </w:tr>
      <w:tr w:rsidR="009A1369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168" w:type="dxa"/>
            <w:shd w:val="clear" w:color="auto" w:fill="E6E6E6"/>
          </w:tcPr>
          <w:p w:rsidR="009A1369" w:rsidRPr="001A2B90" w:rsidRDefault="006A191F" w:rsidP="00536BDA">
            <w:r w:rsidRPr="006A191F">
              <w:t xml:space="preserve">Develop </w:t>
            </w:r>
            <w:r w:rsidR="00536BDA">
              <w:t>collaborative and team-building skills.</w:t>
            </w:r>
          </w:p>
        </w:tc>
        <w:tc>
          <w:tcPr>
            <w:tcW w:w="3240" w:type="dxa"/>
            <w:shd w:val="clear" w:color="auto" w:fill="E6E6E6"/>
          </w:tcPr>
          <w:p w:rsidR="009A1369" w:rsidRPr="001A2B90" w:rsidRDefault="00593065" w:rsidP="006A37B9">
            <w:r w:rsidRPr="001A2B90">
              <w:t xml:space="preserve">Cooperative </w:t>
            </w:r>
            <w:r>
              <w:t xml:space="preserve">group </w:t>
            </w:r>
            <w:r w:rsidRPr="001A2B90">
              <w:t xml:space="preserve">learning projects with classmates, </w:t>
            </w:r>
            <w:r>
              <w:t>includin</w:t>
            </w:r>
            <w:r w:rsidR="006A37B9">
              <w:t>g the Emerging Native Scholars r</w:t>
            </w:r>
            <w:r>
              <w:t>esearch project. E</w:t>
            </w:r>
            <w:r w:rsidR="009A1369" w:rsidRPr="001A2B90">
              <w:t xml:space="preserve">nlist a faculty </w:t>
            </w:r>
            <w:r>
              <w:t xml:space="preserve">mentor, </w:t>
            </w:r>
            <w:r w:rsidR="009A1369" w:rsidRPr="001A2B90">
              <w:t>an elder to interview</w:t>
            </w:r>
            <w:r>
              <w:t xml:space="preserve">, and a community organization as a research resource.  </w:t>
            </w:r>
            <w:r w:rsidR="00E0633C" w:rsidRPr="00E0633C">
              <w:t xml:space="preserve">Successful Native Graduate interview and essay. </w:t>
            </w:r>
            <w:r w:rsidR="005C7FE7">
              <w:t xml:space="preserve">Group interview of a faculty member. </w:t>
            </w:r>
            <w:r w:rsidR="00EF2866">
              <w:t>Participate in the class Indigenous Service Learning project.</w:t>
            </w:r>
          </w:p>
        </w:tc>
        <w:tc>
          <w:tcPr>
            <w:tcW w:w="3600" w:type="dxa"/>
            <w:shd w:val="clear" w:color="auto" w:fill="E6E6E6"/>
          </w:tcPr>
          <w:p w:rsidR="009A1369" w:rsidRPr="001A2B90" w:rsidRDefault="001A68DA" w:rsidP="00A459C2">
            <w:r>
              <w:t xml:space="preserve">Emerging Native Scholars </w:t>
            </w:r>
            <w:r w:rsidR="00593065">
              <w:t>research project</w:t>
            </w:r>
            <w:r w:rsidR="00DF5ED7">
              <w:t>, g</w:t>
            </w:r>
            <w:r w:rsidR="00593065" w:rsidRPr="001A2B90">
              <w:t>roup presentations and peer-review feedback</w:t>
            </w:r>
            <w:r w:rsidR="00DF5ED7">
              <w:t>, p</w:t>
            </w:r>
            <w:r w:rsidR="00A8246F">
              <w:t>eer collaboration rubric assessments</w:t>
            </w:r>
            <w:r w:rsidR="00A459C2">
              <w:t>, and</w:t>
            </w:r>
            <w:r w:rsidR="008673E3" w:rsidRPr="006F34A5">
              <w:t xml:space="preserve"> Indigenous Service Learning project and reflection</w:t>
            </w:r>
            <w:r w:rsidR="00FE4DD4">
              <w:t>.</w:t>
            </w:r>
          </w:p>
        </w:tc>
      </w:tr>
      <w:tr w:rsidR="009A1369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168" w:type="dxa"/>
            <w:shd w:val="clear" w:color="auto" w:fill="E6E6E6"/>
          </w:tcPr>
          <w:p w:rsidR="009A1369" w:rsidRPr="001A2B90" w:rsidRDefault="001A78AB" w:rsidP="006F4F2B">
            <w:r>
              <w:t>Demonstrate</w:t>
            </w:r>
            <w:r w:rsidR="006A37B9">
              <w:t xml:space="preserve"> </w:t>
            </w:r>
            <w:r w:rsidR="009A1369" w:rsidRPr="001A2B90">
              <w:t>personal wellness and balance</w:t>
            </w:r>
            <w:r w:rsidR="00536BDA">
              <w:t>.</w:t>
            </w:r>
          </w:p>
        </w:tc>
        <w:tc>
          <w:tcPr>
            <w:tcW w:w="3240" w:type="dxa"/>
            <w:shd w:val="clear" w:color="auto" w:fill="E6E6E6"/>
          </w:tcPr>
          <w:p w:rsidR="009A1369" w:rsidRPr="001A2B90" w:rsidRDefault="009A1369" w:rsidP="006E4F49">
            <w:r w:rsidRPr="001A2B90">
              <w:t xml:space="preserve">Stress management and wellness self-assessment and </w:t>
            </w:r>
            <w:r w:rsidR="006E4F49">
              <w:t>tools</w:t>
            </w:r>
            <w:r w:rsidRPr="001A2B90">
              <w:t xml:space="preserve"> using the </w:t>
            </w:r>
            <w:r w:rsidR="006A37B9">
              <w:t xml:space="preserve">wellness wheel and/or </w:t>
            </w:r>
            <w:r w:rsidRPr="001A2B90">
              <w:t>medicine wheel model</w:t>
            </w:r>
            <w:r w:rsidR="005D0229">
              <w:t>;</w:t>
            </w:r>
            <w:r w:rsidR="001A78AB">
              <w:t xml:space="preserve"> weekly a</w:t>
            </w:r>
            <w:r w:rsidR="006A37B9">
              <w:t>cademic planner updates including prioritizing of activities in a balanced way.</w:t>
            </w:r>
          </w:p>
        </w:tc>
        <w:tc>
          <w:tcPr>
            <w:tcW w:w="3600" w:type="dxa"/>
            <w:shd w:val="clear" w:color="auto" w:fill="E6E6E6"/>
          </w:tcPr>
          <w:p w:rsidR="009A1369" w:rsidRPr="001A2B90" w:rsidRDefault="00593065" w:rsidP="008673E3">
            <w:r>
              <w:t xml:space="preserve">Personal </w:t>
            </w:r>
            <w:r w:rsidR="006E4F49">
              <w:t>medicine wheel/</w:t>
            </w:r>
            <w:r>
              <w:t>wellness r</w:t>
            </w:r>
            <w:r w:rsidR="009A1369" w:rsidRPr="001A2B90">
              <w:t>eflection</w:t>
            </w:r>
            <w:r w:rsidR="00A459C2">
              <w:t xml:space="preserve"> and</w:t>
            </w:r>
            <w:r w:rsidR="006A37B9">
              <w:t xml:space="preserve"> weekly prioritizing worksheets</w:t>
            </w:r>
            <w:r w:rsidR="00FE4DD4">
              <w:t>.</w:t>
            </w:r>
          </w:p>
        </w:tc>
      </w:tr>
    </w:tbl>
    <w:p w:rsidR="00AE27CB" w:rsidRPr="00AE27CB" w:rsidRDefault="00AE27CB" w:rsidP="00AE27CB">
      <w:pPr>
        <w:spacing w:before="80" w:after="80"/>
        <w:ind w:right="-144" w:hanging="547"/>
        <w:rPr>
          <w:rFonts w:ascii="Arial" w:hAnsi="Arial" w:cs="Arial"/>
          <w:b/>
          <w:sz w:val="22"/>
          <w:szCs w:val="22"/>
        </w:rPr>
      </w:pPr>
      <w:r w:rsidRPr="00AE27CB">
        <w:rPr>
          <w:rFonts w:ascii="Arial" w:hAnsi="Arial" w:cs="Arial"/>
          <w:b/>
          <w:sz w:val="22"/>
          <w:szCs w:val="22"/>
        </w:rPr>
        <w:t>C.  List the NWIC outco</w:t>
      </w:r>
      <w:bookmarkStart w:id="0" w:name="_GoBack"/>
      <w:bookmarkEnd w:id="0"/>
      <w:r w:rsidRPr="00AE27CB">
        <w:rPr>
          <w:rFonts w:ascii="Arial" w:hAnsi="Arial" w:cs="Arial"/>
          <w:b/>
          <w:sz w:val="22"/>
          <w:szCs w:val="22"/>
        </w:rPr>
        <w:t>mes and course outcomes from above on your syllabus.</w:t>
      </w:r>
    </w:p>
    <w:p w:rsidR="00A332C5" w:rsidRPr="00A32BF5" w:rsidRDefault="00AE27CB" w:rsidP="00AE27CB">
      <w:pPr>
        <w:ind w:right="-144" w:hanging="540"/>
        <w:rPr>
          <w:rFonts w:ascii="Arial" w:hAnsi="Arial" w:cs="Arial"/>
          <w:b/>
          <w:sz w:val="22"/>
          <w:szCs w:val="22"/>
        </w:rPr>
      </w:pPr>
      <w:r w:rsidRPr="00AE27CB">
        <w:rPr>
          <w:rFonts w:ascii="Arial" w:hAnsi="Arial" w:cs="Arial"/>
          <w:b/>
          <w:sz w:val="22"/>
          <w:szCs w:val="22"/>
        </w:rPr>
        <w:t>D.  Assess the NWIC outcomes and course outcomes, which are listed above, in your classes.</w:t>
      </w:r>
    </w:p>
    <w:sectPr w:rsidR="00A332C5" w:rsidRPr="00A32BF5">
      <w:type w:val="continuous"/>
      <w:pgSz w:w="12240" w:h="15840" w:code="1"/>
      <w:pgMar w:top="720" w:right="1152" w:bottom="720" w:left="1152" w:header="720" w:footer="720" w:gutter="0"/>
      <w:pgNumType w:start="1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F2A" w:rsidRDefault="00807F2A">
      <w:r>
        <w:separator/>
      </w:r>
    </w:p>
  </w:endnote>
  <w:endnote w:type="continuationSeparator" w:id="0">
    <w:p w:rsidR="00807F2A" w:rsidRDefault="0080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070" w:rsidRDefault="00C0207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E27CB">
      <w:rPr>
        <w:noProof/>
      </w:rPr>
      <w:t>1</w:t>
    </w:r>
    <w:r>
      <w:rPr>
        <w:noProof/>
      </w:rPr>
      <w:fldChar w:fldCharType="end"/>
    </w:r>
  </w:p>
  <w:p w:rsidR="00A332C5" w:rsidRPr="003667D8" w:rsidRDefault="003667D8" w:rsidP="003667D8">
    <w:pPr>
      <w:pStyle w:val="Footer"/>
      <w:tabs>
        <w:tab w:val="clear" w:pos="8640"/>
        <w:tab w:val="right" w:pos="9540"/>
      </w:tabs>
      <w:rPr>
        <w:i/>
        <w:sz w:val="16"/>
      </w:rPr>
    </w:pPr>
    <w:r w:rsidRPr="003667D8">
      <w:rPr>
        <w:i/>
        <w:sz w:val="16"/>
      </w:rPr>
      <w:fldChar w:fldCharType="begin"/>
    </w:r>
    <w:r w:rsidRPr="003667D8">
      <w:rPr>
        <w:i/>
        <w:sz w:val="16"/>
      </w:rPr>
      <w:instrText xml:space="preserve"> FILENAME   \* MERGEFORMAT </w:instrText>
    </w:r>
    <w:r w:rsidRPr="003667D8">
      <w:rPr>
        <w:i/>
        <w:sz w:val="16"/>
      </w:rPr>
      <w:fldChar w:fldCharType="separate"/>
    </w:r>
    <w:r w:rsidRPr="003667D8">
      <w:rPr>
        <w:i/>
        <w:noProof/>
        <w:sz w:val="16"/>
      </w:rPr>
      <w:t>HMDV110_New_Outcomes_Draft.doc</w:t>
    </w:r>
    <w:r w:rsidRPr="003667D8">
      <w:rPr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F2A" w:rsidRDefault="00807F2A">
      <w:r>
        <w:separator/>
      </w:r>
    </w:p>
  </w:footnote>
  <w:footnote w:type="continuationSeparator" w:id="0">
    <w:p w:rsidR="00807F2A" w:rsidRDefault="00807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29E22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350EACB2"/>
    <w:lvl w:ilvl="0">
      <w:numFmt w:val="decimal"/>
      <w:lvlText w:val="*"/>
      <w:lvlJc w:val="left"/>
    </w:lvl>
  </w:abstractNum>
  <w:abstractNum w:abstractNumId="2">
    <w:nsid w:val="08C65448"/>
    <w:multiLevelType w:val="hybridMultilevel"/>
    <w:tmpl w:val="209A2950"/>
    <w:lvl w:ilvl="0" w:tplc="4D1223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DB54BB60">
      <w:start w:val="1"/>
      <w:numFmt w:val="lowerLetter"/>
      <w:lvlText w:val="%3."/>
      <w:lvlJc w:val="left"/>
      <w:pPr>
        <w:tabs>
          <w:tab w:val="num" w:pos="2052"/>
        </w:tabs>
        <w:ind w:left="205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E16"/>
    <w:rsid w:val="00046294"/>
    <w:rsid w:val="000503E1"/>
    <w:rsid w:val="00050E3C"/>
    <w:rsid w:val="00054811"/>
    <w:rsid w:val="00060C4E"/>
    <w:rsid w:val="00080618"/>
    <w:rsid w:val="00082210"/>
    <w:rsid w:val="00097C20"/>
    <w:rsid w:val="0010099D"/>
    <w:rsid w:val="001A68DA"/>
    <w:rsid w:val="001A78AB"/>
    <w:rsid w:val="001B1204"/>
    <w:rsid w:val="001F3710"/>
    <w:rsid w:val="00217F47"/>
    <w:rsid w:val="0022610E"/>
    <w:rsid w:val="002E6E46"/>
    <w:rsid w:val="00301F5C"/>
    <w:rsid w:val="00310B32"/>
    <w:rsid w:val="003667D8"/>
    <w:rsid w:val="003E5803"/>
    <w:rsid w:val="0041481F"/>
    <w:rsid w:val="00415A0B"/>
    <w:rsid w:val="004619FD"/>
    <w:rsid w:val="004720E3"/>
    <w:rsid w:val="00490E16"/>
    <w:rsid w:val="00491AD3"/>
    <w:rsid w:val="004F50A7"/>
    <w:rsid w:val="00536BDA"/>
    <w:rsid w:val="00593065"/>
    <w:rsid w:val="005C7FE7"/>
    <w:rsid w:val="005D0229"/>
    <w:rsid w:val="0064035D"/>
    <w:rsid w:val="006647FA"/>
    <w:rsid w:val="006759E5"/>
    <w:rsid w:val="006A191F"/>
    <w:rsid w:val="006A37B9"/>
    <w:rsid w:val="006E4F49"/>
    <w:rsid w:val="006F4F2B"/>
    <w:rsid w:val="00796136"/>
    <w:rsid w:val="007D4898"/>
    <w:rsid w:val="00807F2A"/>
    <w:rsid w:val="008673E3"/>
    <w:rsid w:val="008878DA"/>
    <w:rsid w:val="008F31BA"/>
    <w:rsid w:val="0090090B"/>
    <w:rsid w:val="009237F9"/>
    <w:rsid w:val="00925BE1"/>
    <w:rsid w:val="009416A1"/>
    <w:rsid w:val="00972969"/>
    <w:rsid w:val="0099233E"/>
    <w:rsid w:val="009A1369"/>
    <w:rsid w:val="009E360F"/>
    <w:rsid w:val="00A1549E"/>
    <w:rsid w:val="00A32BF5"/>
    <w:rsid w:val="00A332C5"/>
    <w:rsid w:val="00A459C2"/>
    <w:rsid w:val="00A472CC"/>
    <w:rsid w:val="00A656A8"/>
    <w:rsid w:val="00A8246F"/>
    <w:rsid w:val="00AC6337"/>
    <w:rsid w:val="00AD4771"/>
    <w:rsid w:val="00AE27CB"/>
    <w:rsid w:val="00AE58EB"/>
    <w:rsid w:val="00B40625"/>
    <w:rsid w:val="00B86725"/>
    <w:rsid w:val="00C02070"/>
    <w:rsid w:val="00C47EB0"/>
    <w:rsid w:val="00C57CDE"/>
    <w:rsid w:val="00D00F2B"/>
    <w:rsid w:val="00D242CC"/>
    <w:rsid w:val="00D675EE"/>
    <w:rsid w:val="00D74460"/>
    <w:rsid w:val="00DF5ED7"/>
    <w:rsid w:val="00E0633C"/>
    <w:rsid w:val="00E56F9B"/>
    <w:rsid w:val="00E643C4"/>
    <w:rsid w:val="00E8147F"/>
    <w:rsid w:val="00EE62CB"/>
    <w:rsid w:val="00EF2866"/>
    <w:rsid w:val="00F21EC3"/>
    <w:rsid w:val="00F618A6"/>
    <w:rsid w:val="00FE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i/>
      <w:iCs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ind w:left="1440"/>
      <w:outlineLvl w:val="2"/>
    </w:pPr>
    <w:rPr>
      <w:rFonts w:ascii="Arial" w:hAnsi="Arial" w:cs="Arial"/>
      <w:b/>
      <w:bCs/>
      <w:color w:val="auto"/>
      <w:sz w:val="28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color w:val="auto"/>
    </w:rPr>
  </w:style>
  <w:style w:type="paragraph" w:styleId="Heading5">
    <w:name w:val="heading 5"/>
    <w:basedOn w:val="Normal"/>
    <w:next w:val="Normal"/>
    <w:qFormat/>
    <w:pPr>
      <w:keepNext/>
      <w:tabs>
        <w:tab w:val="left" w:pos="10260"/>
        <w:tab w:val="left" w:pos="10440"/>
      </w:tabs>
      <w:ind w:right="-612"/>
      <w:outlineLvl w:val="4"/>
    </w:pPr>
    <w:rPr>
      <w:rFonts w:ascii="Arial" w:hAnsi="Arial" w:cs="Arial"/>
      <w:b/>
      <w:sz w:val="28"/>
    </w:rPr>
  </w:style>
  <w:style w:type="paragraph" w:styleId="Heading6">
    <w:name w:val="heading 6"/>
    <w:basedOn w:val="Normal"/>
    <w:next w:val="Normal"/>
    <w:qFormat/>
    <w:pPr>
      <w:keepNext/>
      <w:ind w:firstLine="360"/>
      <w:outlineLvl w:val="5"/>
    </w:pPr>
    <w:rPr>
      <w:i/>
      <w:iCs/>
      <w:sz w:val="26"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i/>
      <w:iCs/>
      <w:sz w:val="26"/>
    </w:rPr>
  </w:style>
  <w:style w:type="paragraph" w:styleId="Heading9">
    <w:name w:val="heading 9"/>
    <w:basedOn w:val="Normal"/>
    <w:next w:val="Normal"/>
    <w:qFormat/>
    <w:pPr>
      <w:keepNext/>
      <w:ind w:left="1440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rFonts w:ascii="Arial" w:hAnsi="Arial" w:cs="Arial"/>
      <w:b/>
      <w:bCs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vnl1">
    <w:name w:val="_levnl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  <w:rPr>
      <w:color w:val="auto"/>
      <w:szCs w:val="20"/>
    </w:rPr>
  </w:style>
  <w:style w:type="character" w:customStyle="1" w:styleId="sublinks1">
    <w:name w:val="sublinks1"/>
    <w:rPr>
      <w:rFonts w:ascii="Arial" w:hAnsi="Arial" w:cs="Arial" w:hint="default"/>
      <w:sz w:val="17"/>
      <w:szCs w:val="17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customStyle="1" w:styleId="FooterChar">
    <w:name w:val="Footer Char"/>
    <w:link w:val="Footer"/>
    <w:uiPriority w:val="99"/>
    <w:rsid w:val="00C02070"/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49E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1549E"/>
    <w:rPr>
      <w:color w:val="000000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05481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811"/>
  </w:style>
  <w:style w:type="character" w:customStyle="1" w:styleId="CommentTextChar">
    <w:name w:val="Comment Text Char"/>
    <w:link w:val="CommentText"/>
    <w:uiPriority w:val="99"/>
    <w:semiHidden/>
    <w:rsid w:val="00054811"/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811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054811"/>
    <w:rPr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i/>
      <w:iCs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ind w:left="1440"/>
      <w:outlineLvl w:val="2"/>
    </w:pPr>
    <w:rPr>
      <w:rFonts w:ascii="Arial" w:hAnsi="Arial" w:cs="Arial"/>
      <w:b/>
      <w:bCs/>
      <w:color w:val="auto"/>
      <w:sz w:val="28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color w:val="auto"/>
    </w:rPr>
  </w:style>
  <w:style w:type="paragraph" w:styleId="Heading5">
    <w:name w:val="heading 5"/>
    <w:basedOn w:val="Normal"/>
    <w:next w:val="Normal"/>
    <w:qFormat/>
    <w:pPr>
      <w:keepNext/>
      <w:tabs>
        <w:tab w:val="left" w:pos="10260"/>
        <w:tab w:val="left" w:pos="10440"/>
      </w:tabs>
      <w:ind w:right="-612"/>
      <w:outlineLvl w:val="4"/>
    </w:pPr>
    <w:rPr>
      <w:rFonts w:ascii="Arial" w:hAnsi="Arial" w:cs="Arial"/>
      <w:b/>
      <w:sz w:val="28"/>
    </w:rPr>
  </w:style>
  <w:style w:type="paragraph" w:styleId="Heading6">
    <w:name w:val="heading 6"/>
    <w:basedOn w:val="Normal"/>
    <w:next w:val="Normal"/>
    <w:qFormat/>
    <w:pPr>
      <w:keepNext/>
      <w:ind w:firstLine="360"/>
      <w:outlineLvl w:val="5"/>
    </w:pPr>
    <w:rPr>
      <w:i/>
      <w:iCs/>
      <w:sz w:val="26"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i/>
      <w:iCs/>
      <w:sz w:val="26"/>
    </w:rPr>
  </w:style>
  <w:style w:type="paragraph" w:styleId="Heading9">
    <w:name w:val="heading 9"/>
    <w:basedOn w:val="Normal"/>
    <w:next w:val="Normal"/>
    <w:qFormat/>
    <w:pPr>
      <w:keepNext/>
      <w:ind w:left="1440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rFonts w:ascii="Arial" w:hAnsi="Arial" w:cs="Arial"/>
      <w:b/>
      <w:bCs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vnl1">
    <w:name w:val="_levnl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  <w:rPr>
      <w:color w:val="auto"/>
      <w:szCs w:val="20"/>
    </w:rPr>
  </w:style>
  <w:style w:type="character" w:customStyle="1" w:styleId="sublinks1">
    <w:name w:val="sublinks1"/>
    <w:rPr>
      <w:rFonts w:ascii="Arial" w:hAnsi="Arial" w:cs="Arial" w:hint="default"/>
      <w:sz w:val="17"/>
      <w:szCs w:val="17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customStyle="1" w:styleId="FooterChar">
    <w:name w:val="Footer Char"/>
    <w:link w:val="Footer"/>
    <w:uiPriority w:val="99"/>
    <w:rsid w:val="00C02070"/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49E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1549E"/>
    <w:rPr>
      <w:color w:val="000000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05481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811"/>
  </w:style>
  <w:style w:type="character" w:customStyle="1" w:styleId="CommentTextChar">
    <w:name w:val="Comment Text Char"/>
    <w:link w:val="CommentText"/>
    <w:uiPriority w:val="99"/>
    <w:semiHidden/>
    <w:rsid w:val="00054811"/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811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054811"/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scoveringourstory.wisdomoftheelders.org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nwic.edu/assessment/course-outcome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B1A68-391B-473A-99EB-FECD83ECD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Instructor Name: ____Ann Martin_________</vt:lpstr>
    </vt:vector>
  </TitlesOfParts>
  <Company>LCO Ojibwa Community College</Company>
  <LinksUpToDate>false</LinksUpToDate>
  <CharactersWithSpaces>7602</CharactersWithSpaces>
  <SharedDoc>false</SharedDoc>
  <HLinks>
    <vt:vector size="6" baseType="variant">
      <vt:variant>
        <vt:i4>5177373</vt:i4>
      </vt:variant>
      <vt:variant>
        <vt:i4>0</vt:i4>
      </vt:variant>
      <vt:variant>
        <vt:i4>0</vt:i4>
      </vt:variant>
      <vt:variant>
        <vt:i4>5</vt:i4>
      </vt:variant>
      <vt:variant>
        <vt:lpwstr>http://discoveringourstory.wisdomoftheelders.org/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Instructor Name: ____Ann Martin_________</dc:title>
  <dc:creator>amartin</dc:creator>
  <cp:lastModifiedBy>Ted Williams</cp:lastModifiedBy>
  <cp:revision>2</cp:revision>
  <cp:lastPrinted>2016-05-10T21:22:00Z</cp:lastPrinted>
  <dcterms:created xsi:type="dcterms:W3CDTF">2016-05-11T07:50:00Z</dcterms:created>
  <dcterms:modified xsi:type="dcterms:W3CDTF">2016-05-11T07:50:00Z</dcterms:modified>
</cp:coreProperties>
</file>