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D7289" w14:textId="77777777" w:rsidR="00241575" w:rsidRDefault="004B5079">
      <w:pPr>
        <w:rPr>
          <w:sz w:val="20"/>
          <w:szCs w:val="20"/>
        </w:rPr>
      </w:pPr>
      <w:r w:rsidRPr="0067656D">
        <w:rPr>
          <w:b/>
          <w:sz w:val="28"/>
          <w:szCs w:val="28"/>
        </w:rPr>
        <w:t xml:space="preserve">Definitions </w:t>
      </w:r>
      <w:r w:rsidR="00920FF7" w:rsidRPr="0067656D">
        <w:rPr>
          <w:b/>
          <w:sz w:val="28"/>
          <w:szCs w:val="28"/>
        </w:rPr>
        <w:t>Related to Curriculum</w:t>
      </w:r>
      <w:r w:rsidR="00920FF7">
        <w:rPr>
          <w:b/>
          <w:sz w:val="28"/>
          <w:szCs w:val="28"/>
        </w:rPr>
        <w:br/>
      </w:r>
      <w:r w:rsidRPr="00920FF7">
        <w:rPr>
          <w:sz w:val="28"/>
          <w:szCs w:val="28"/>
        </w:rPr>
        <w:t>Curriculum</w:t>
      </w:r>
      <w:r w:rsidR="00060954" w:rsidRPr="00920FF7">
        <w:rPr>
          <w:sz w:val="28"/>
          <w:szCs w:val="28"/>
        </w:rPr>
        <w:t xml:space="preserve">, </w:t>
      </w:r>
      <w:r w:rsidR="00920FF7" w:rsidRPr="00920FF7">
        <w:rPr>
          <w:sz w:val="28"/>
          <w:szCs w:val="28"/>
        </w:rPr>
        <w:t xml:space="preserve">Academic Curriculum, </w:t>
      </w:r>
      <w:r w:rsidR="00A375A5">
        <w:rPr>
          <w:sz w:val="28"/>
          <w:szCs w:val="28"/>
        </w:rPr>
        <w:t>Cocurricular, and Extrac</w:t>
      </w:r>
      <w:r w:rsidR="00060954" w:rsidRPr="00920FF7">
        <w:rPr>
          <w:sz w:val="28"/>
          <w:szCs w:val="28"/>
        </w:rPr>
        <w:t>urricular</w:t>
      </w:r>
      <w:r w:rsidRPr="00920FF7">
        <w:rPr>
          <w:sz w:val="28"/>
          <w:szCs w:val="28"/>
        </w:rPr>
        <w:t xml:space="preserve"> </w:t>
      </w:r>
      <w:r w:rsidRPr="00920FF7">
        <w:rPr>
          <w:sz w:val="28"/>
          <w:szCs w:val="28"/>
        </w:rPr>
        <w:br/>
      </w:r>
    </w:p>
    <w:p w14:paraId="7E558984" w14:textId="0EA3DAFD" w:rsidR="004E748B" w:rsidRDefault="00B46B46">
      <w:pPr>
        <w:rPr>
          <w:sz w:val="20"/>
          <w:szCs w:val="20"/>
        </w:rPr>
      </w:pPr>
      <w:r>
        <w:rPr>
          <w:sz w:val="20"/>
          <w:szCs w:val="20"/>
        </w:rPr>
        <w:t>For</w:t>
      </w:r>
      <w:r w:rsidR="0078601E">
        <w:rPr>
          <w:sz w:val="20"/>
          <w:szCs w:val="20"/>
        </w:rPr>
        <w:t xml:space="preserve"> </w:t>
      </w:r>
      <w:r w:rsidR="0065621D">
        <w:rPr>
          <w:sz w:val="20"/>
          <w:szCs w:val="20"/>
        </w:rPr>
        <w:t>first</w:t>
      </w:r>
      <w:bookmarkStart w:id="0" w:name="_GoBack"/>
      <w:bookmarkEnd w:id="0"/>
      <w:r w:rsidR="007C1B69">
        <w:rPr>
          <w:sz w:val="20"/>
          <w:szCs w:val="20"/>
        </w:rPr>
        <w:t xml:space="preserve"> reading</w:t>
      </w:r>
      <w:r w:rsidR="007E74DE">
        <w:rPr>
          <w:sz w:val="20"/>
          <w:szCs w:val="20"/>
        </w:rPr>
        <w:t xml:space="preserve"> </w:t>
      </w:r>
      <w:r w:rsidR="004A179E">
        <w:rPr>
          <w:sz w:val="20"/>
          <w:szCs w:val="20"/>
        </w:rPr>
        <w:t xml:space="preserve">at </w:t>
      </w:r>
      <w:r w:rsidR="00241575">
        <w:rPr>
          <w:sz w:val="20"/>
          <w:szCs w:val="20"/>
        </w:rPr>
        <w:t xml:space="preserve">Curriculum </w:t>
      </w:r>
      <w:r>
        <w:rPr>
          <w:sz w:val="20"/>
          <w:szCs w:val="20"/>
        </w:rPr>
        <w:t xml:space="preserve">Committee </w:t>
      </w:r>
      <w:r w:rsidR="00071DE1">
        <w:rPr>
          <w:sz w:val="20"/>
          <w:szCs w:val="20"/>
        </w:rPr>
        <w:t>– May</w:t>
      </w:r>
      <w:r w:rsidR="004A179E">
        <w:rPr>
          <w:sz w:val="20"/>
          <w:szCs w:val="20"/>
        </w:rPr>
        <w:t xml:space="preserve"> </w:t>
      </w:r>
      <w:r>
        <w:rPr>
          <w:sz w:val="20"/>
          <w:szCs w:val="20"/>
        </w:rPr>
        <w:t>12</w:t>
      </w:r>
      <w:r w:rsidR="00BC60BD">
        <w:rPr>
          <w:sz w:val="20"/>
          <w:szCs w:val="20"/>
        </w:rPr>
        <w:t>,</w:t>
      </w:r>
      <w:r w:rsidR="00920FF7">
        <w:rPr>
          <w:sz w:val="20"/>
          <w:szCs w:val="20"/>
        </w:rPr>
        <w:t xml:space="preserve"> 2016</w:t>
      </w:r>
    </w:p>
    <w:p w14:paraId="3289970C" w14:textId="77777777" w:rsidR="00F301EB" w:rsidRPr="00920FF7" w:rsidRDefault="00F301EB">
      <w:pPr>
        <w:rPr>
          <w:b/>
          <w:sz w:val="28"/>
          <w:szCs w:val="28"/>
        </w:rPr>
      </w:pPr>
      <w:r>
        <w:rPr>
          <w:sz w:val="20"/>
          <w:szCs w:val="20"/>
        </w:rPr>
        <w:t xml:space="preserve">Core definitions of each term are bold-faced followed by elaborations. </w:t>
      </w:r>
      <w:r w:rsidR="00BC60BD">
        <w:rPr>
          <w:sz w:val="20"/>
          <w:szCs w:val="20"/>
        </w:rPr>
        <w:t>See page 2 for examples of each type of curriculum</w:t>
      </w:r>
    </w:p>
    <w:p w14:paraId="63747835" w14:textId="6E3D6650" w:rsidR="00060954" w:rsidRDefault="004B5079" w:rsidP="00B15562">
      <w:pPr>
        <w:rPr>
          <w:sz w:val="24"/>
          <w:szCs w:val="24"/>
        </w:rPr>
      </w:pPr>
      <w:r w:rsidRPr="003A1507">
        <w:rPr>
          <w:sz w:val="24"/>
          <w:szCs w:val="24"/>
          <w:u w:val="single"/>
        </w:rPr>
        <w:t>Curriculum</w:t>
      </w:r>
      <w:r w:rsidR="00FB03E6" w:rsidRPr="003A1507">
        <w:rPr>
          <w:sz w:val="24"/>
          <w:szCs w:val="24"/>
          <w:u w:val="single"/>
        </w:rPr>
        <w:br/>
      </w:r>
      <w:r w:rsidR="00884DE0">
        <w:rPr>
          <w:b/>
          <w:sz w:val="24"/>
          <w:szCs w:val="24"/>
        </w:rPr>
        <w:t>P</w:t>
      </w:r>
      <w:r w:rsidR="00060954" w:rsidRPr="00F301EB">
        <w:rPr>
          <w:b/>
          <w:sz w:val="24"/>
          <w:szCs w:val="24"/>
        </w:rPr>
        <w:t xml:space="preserve">rogramming and activities </w:t>
      </w:r>
      <w:r w:rsidR="001A4655" w:rsidRPr="00F301EB">
        <w:rPr>
          <w:b/>
          <w:sz w:val="24"/>
          <w:szCs w:val="24"/>
        </w:rPr>
        <w:t>provided to</w:t>
      </w:r>
      <w:r w:rsidR="00920FF7" w:rsidRPr="00F301EB">
        <w:rPr>
          <w:b/>
          <w:sz w:val="24"/>
          <w:szCs w:val="24"/>
        </w:rPr>
        <w:t xml:space="preserve"> NWIC </w:t>
      </w:r>
      <w:r w:rsidR="001A4655" w:rsidRPr="00F301EB">
        <w:rPr>
          <w:b/>
          <w:sz w:val="24"/>
          <w:szCs w:val="24"/>
        </w:rPr>
        <w:t xml:space="preserve">students </w:t>
      </w:r>
      <w:r w:rsidR="00060954" w:rsidRPr="00F301EB">
        <w:rPr>
          <w:b/>
          <w:sz w:val="24"/>
          <w:szCs w:val="24"/>
        </w:rPr>
        <w:t xml:space="preserve">that </w:t>
      </w:r>
      <w:r w:rsidR="00920FF7" w:rsidRPr="00F301EB">
        <w:rPr>
          <w:b/>
          <w:sz w:val="24"/>
          <w:szCs w:val="24"/>
        </w:rPr>
        <w:t xml:space="preserve">contribute to </w:t>
      </w:r>
      <w:r w:rsidR="00DE45CC" w:rsidRPr="00F301EB">
        <w:rPr>
          <w:b/>
          <w:sz w:val="24"/>
          <w:szCs w:val="24"/>
        </w:rPr>
        <w:t>student</w:t>
      </w:r>
      <w:r w:rsidR="001A4655" w:rsidRPr="00F301EB">
        <w:rPr>
          <w:b/>
          <w:sz w:val="24"/>
          <w:szCs w:val="24"/>
        </w:rPr>
        <w:t xml:space="preserve"> </w:t>
      </w:r>
      <w:r w:rsidR="00DE45CC" w:rsidRPr="00F301EB">
        <w:rPr>
          <w:b/>
          <w:sz w:val="24"/>
          <w:szCs w:val="24"/>
        </w:rPr>
        <w:t>development</w:t>
      </w:r>
      <w:r w:rsidR="000253F9" w:rsidRPr="00F301EB">
        <w:rPr>
          <w:b/>
          <w:sz w:val="24"/>
          <w:szCs w:val="24"/>
        </w:rPr>
        <w:t>.</w:t>
      </w:r>
      <w:r w:rsidR="00DE45CC">
        <w:rPr>
          <w:sz w:val="24"/>
          <w:szCs w:val="24"/>
        </w:rPr>
        <w:t xml:space="preserve"> </w:t>
      </w:r>
      <w:r w:rsidR="00920FF7">
        <w:rPr>
          <w:sz w:val="24"/>
          <w:szCs w:val="24"/>
        </w:rPr>
        <w:t>The c</w:t>
      </w:r>
      <w:r w:rsidR="00060954">
        <w:rPr>
          <w:sz w:val="24"/>
          <w:szCs w:val="24"/>
        </w:rPr>
        <w:t>urriculum includes the academic curri</w:t>
      </w:r>
      <w:r w:rsidR="00A375A5">
        <w:rPr>
          <w:sz w:val="24"/>
          <w:szCs w:val="24"/>
        </w:rPr>
        <w:t>culum, co</w:t>
      </w:r>
      <w:r w:rsidR="001A4655">
        <w:rPr>
          <w:sz w:val="24"/>
          <w:szCs w:val="24"/>
        </w:rPr>
        <w:t>curricular</w:t>
      </w:r>
      <w:r w:rsidR="004C6312">
        <w:rPr>
          <w:sz w:val="24"/>
          <w:szCs w:val="24"/>
        </w:rPr>
        <w:t xml:space="preserve"> programming and activities</w:t>
      </w:r>
      <w:r w:rsidR="001A4655">
        <w:rPr>
          <w:sz w:val="24"/>
          <w:szCs w:val="24"/>
        </w:rPr>
        <w:t>, and extra</w:t>
      </w:r>
      <w:r w:rsidR="00060954">
        <w:rPr>
          <w:sz w:val="24"/>
          <w:szCs w:val="24"/>
        </w:rPr>
        <w:t xml:space="preserve">curricular </w:t>
      </w:r>
      <w:r w:rsidR="001A4655">
        <w:rPr>
          <w:sz w:val="24"/>
          <w:szCs w:val="24"/>
        </w:rPr>
        <w:t xml:space="preserve">programming and </w:t>
      </w:r>
      <w:r w:rsidR="00060954">
        <w:rPr>
          <w:sz w:val="24"/>
          <w:szCs w:val="24"/>
        </w:rPr>
        <w:t>activities.</w:t>
      </w:r>
      <w:r w:rsidR="00B46B46">
        <w:rPr>
          <w:sz w:val="24"/>
          <w:szCs w:val="24"/>
        </w:rPr>
        <w:t xml:space="preserve"> Note that </w:t>
      </w:r>
      <w:r w:rsidR="001B00F0">
        <w:rPr>
          <w:sz w:val="24"/>
          <w:szCs w:val="24"/>
        </w:rPr>
        <w:t xml:space="preserve">the curriculum, academic curriculum, cocurricular and extracurricular activities and programs are primarily intended to </w:t>
      </w:r>
      <w:r w:rsidR="00B46B46">
        <w:rPr>
          <w:sz w:val="24"/>
          <w:szCs w:val="24"/>
        </w:rPr>
        <w:t xml:space="preserve">benefit </w:t>
      </w:r>
      <w:r w:rsidR="001B00F0">
        <w:rPr>
          <w:sz w:val="24"/>
          <w:szCs w:val="24"/>
        </w:rPr>
        <w:t xml:space="preserve">students at NWIC although they may in some cases also benefit </w:t>
      </w:r>
      <w:r w:rsidR="00B46B46">
        <w:rPr>
          <w:sz w:val="24"/>
          <w:szCs w:val="24"/>
        </w:rPr>
        <w:t>non-students</w:t>
      </w:r>
      <w:r w:rsidR="001B00F0">
        <w:rPr>
          <w:sz w:val="24"/>
          <w:szCs w:val="24"/>
        </w:rPr>
        <w:t>.</w:t>
      </w:r>
    </w:p>
    <w:p w14:paraId="398756E8" w14:textId="77777777" w:rsidR="00241575" w:rsidRDefault="00241575">
      <w:pPr>
        <w:rPr>
          <w:sz w:val="24"/>
          <w:szCs w:val="24"/>
          <w:u w:val="single"/>
        </w:rPr>
      </w:pPr>
    </w:p>
    <w:p w14:paraId="063462B9" w14:textId="3B9FB932" w:rsidR="004B5079" w:rsidRPr="00D819AC" w:rsidRDefault="004B5079">
      <w:pPr>
        <w:rPr>
          <w:color w:val="FF0000"/>
          <w:sz w:val="24"/>
          <w:szCs w:val="24"/>
        </w:rPr>
      </w:pPr>
      <w:r w:rsidRPr="003A1507">
        <w:rPr>
          <w:sz w:val="24"/>
          <w:szCs w:val="24"/>
          <w:u w:val="single"/>
        </w:rPr>
        <w:t xml:space="preserve">Academic Curriculum </w:t>
      </w:r>
      <w:r w:rsidR="00AA2C17">
        <w:rPr>
          <w:sz w:val="24"/>
          <w:szCs w:val="24"/>
          <w:u w:val="single"/>
        </w:rPr>
        <w:br/>
      </w:r>
      <w:r w:rsidR="00884DE0">
        <w:rPr>
          <w:b/>
          <w:sz w:val="24"/>
          <w:szCs w:val="24"/>
        </w:rPr>
        <w:t>C</w:t>
      </w:r>
      <w:r w:rsidR="007854C5" w:rsidRPr="00F301EB">
        <w:rPr>
          <w:b/>
          <w:sz w:val="24"/>
          <w:szCs w:val="24"/>
        </w:rPr>
        <w:t>redit c</w:t>
      </w:r>
      <w:r w:rsidR="00920FF7" w:rsidRPr="00F301EB">
        <w:rPr>
          <w:b/>
          <w:sz w:val="24"/>
          <w:szCs w:val="24"/>
        </w:rPr>
        <w:t xml:space="preserve">ourses and </w:t>
      </w:r>
      <w:r w:rsidR="007854C5" w:rsidRPr="00F301EB">
        <w:rPr>
          <w:b/>
          <w:sz w:val="24"/>
          <w:szCs w:val="24"/>
        </w:rPr>
        <w:t xml:space="preserve">academic programs </w:t>
      </w:r>
      <w:r w:rsidR="00920FF7" w:rsidRPr="00F301EB">
        <w:rPr>
          <w:b/>
          <w:sz w:val="24"/>
          <w:szCs w:val="24"/>
        </w:rPr>
        <w:t>offered by NWIC.</w:t>
      </w:r>
      <w:r w:rsidR="00920FF7">
        <w:rPr>
          <w:sz w:val="24"/>
          <w:szCs w:val="24"/>
        </w:rPr>
        <w:t xml:space="preserve"> </w:t>
      </w:r>
    </w:p>
    <w:p w14:paraId="181DCD10" w14:textId="77777777" w:rsidR="00241575" w:rsidRDefault="00241575">
      <w:pPr>
        <w:rPr>
          <w:sz w:val="24"/>
          <w:szCs w:val="24"/>
          <w:u w:val="single"/>
        </w:rPr>
      </w:pPr>
    </w:p>
    <w:p w14:paraId="22BC020A" w14:textId="77777777" w:rsidR="007854C5" w:rsidRDefault="004B5079">
      <w:pPr>
        <w:rPr>
          <w:sz w:val="24"/>
          <w:szCs w:val="24"/>
        </w:rPr>
      </w:pPr>
      <w:r w:rsidRPr="003A1507">
        <w:rPr>
          <w:sz w:val="24"/>
          <w:szCs w:val="24"/>
          <w:u w:val="single"/>
        </w:rPr>
        <w:t>Cocurricular</w:t>
      </w:r>
      <w:r w:rsidR="0054376C">
        <w:rPr>
          <w:sz w:val="24"/>
          <w:szCs w:val="24"/>
          <w:u w:val="single"/>
        </w:rPr>
        <w:t xml:space="preserve"> Programming and Activities</w:t>
      </w:r>
      <w:r w:rsidR="00FB03E6" w:rsidRPr="003A1507">
        <w:rPr>
          <w:sz w:val="24"/>
          <w:szCs w:val="24"/>
        </w:rPr>
        <w:br/>
      </w:r>
      <w:r w:rsidR="004C6312">
        <w:rPr>
          <w:b/>
          <w:sz w:val="24"/>
          <w:szCs w:val="24"/>
        </w:rPr>
        <w:t>P</w:t>
      </w:r>
      <w:r w:rsidR="007854C5" w:rsidRPr="00F301EB">
        <w:rPr>
          <w:b/>
          <w:sz w:val="24"/>
          <w:szCs w:val="24"/>
        </w:rPr>
        <w:t xml:space="preserve">rogramming and activities offered </w:t>
      </w:r>
      <w:r w:rsidR="000253F9" w:rsidRPr="00F301EB">
        <w:rPr>
          <w:b/>
          <w:sz w:val="24"/>
          <w:szCs w:val="24"/>
        </w:rPr>
        <w:t xml:space="preserve">to students </w:t>
      </w:r>
      <w:r w:rsidR="007854C5" w:rsidRPr="00F301EB">
        <w:rPr>
          <w:b/>
          <w:sz w:val="24"/>
          <w:szCs w:val="24"/>
        </w:rPr>
        <w:t xml:space="preserve">by NWIC that are not </w:t>
      </w:r>
      <w:r w:rsidR="004C6312">
        <w:rPr>
          <w:b/>
          <w:sz w:val="24"/>
          <w:szCs w:val="24"/>
        </w:rPr>
        <w:t xml:space="preserve">credit courses or academic programs but </w:t>
      </w:r>
      <w:r w:rsidR="007854C5" w:rsidRPr="00F301EB">
        <w:rPr>
          <w:b/>
          <w:sz w:val="24"/>
          <w:szCs w:val="24"/>
        </w:rPr>
        <w:t xml:space="preserve">are designed to </w:t>
      </w:r>
      <w:r w:rsidR="00B012FA" w:rsidRPr="00F301EB">
        <w:rPr>
          <w:b/>
          <w:sz w:val="24"/>
          <w:szCs w:val="24"/>
        </w:rPr>
        <w:t xml:space="preserve">complement </w:t>
      </w:r>
      <w:r w:rsidR="0054376C" w:rsidRPr="00F301EB">
        <w:rPr>
          <w:b/>
          <w:sz w:val="24"/>
          <w:szCs w:val="24"/>
        </w:rPr>
        <w:t xml:space="preserve">and coordinate with </w:t>
      </w:r>
      <w:r w:rsidR="007854C5" w:rsidRPr="00F301EB">
        <w:rPr>
          <w:b/>
          <w:sz w:val="24"/>
          <w:szCs w:val="24"/>
        </w:rPr>
        <w:t>the academic curriculum</w:t>
      </w:r>
      <w:r w:rsidR="00B012FA" w:rsidRPr="00F301EB">
        <w:rPr>
          <w:b/>
          <w:sz w:val="24"/>
          <w:szCs w:val="24"/>
        </w:rPr>
        <w:t xml:space="preserve"> </w:t>
      </w:r>
      <w:r w:rsidR="001A4655" w:rsidRPr="00F301EB">
        <w:rPr>
          <w:b/>
          <w:sz w:val="24"/>
          <w:szCs w:val="24"/>
        </w:rPr>
        <w:t xml:space="preserve">in order to </w:t>
      </w:r>
      <w:r w:rsidR="00B012FA" w:rsidRPr="00F301EB">
        <w:rPr>
          <w:b/>
          <w:sz w:val="24"/>
          <w:szCs w:val="24"/>
        </w:rPr>
        <w:t>support student development</w:t>
      </w:r>
      <w:r w:rsidR="007854C5" w:rsidRPr="00F301EB">
        <w:rPr>
          <w:b/>
          <w:sz w:val="24"/>
          <w:szCs w:val="24"/>
        </w:rPr>
        <w:t>.</w:t>
      </w:r>
      <w:r w:rsidR="007854C5">
        <w:rPr>
          <w:sz w:val="24"/>
          <w:szCs w:val="24"/>
        </w:rPr>
        <w:t xml:space="preserve"> </w:t>
      </w:r>
    </w:p>
    <w:p w14:paraId="4A509CEE" w14:textId="77777777" w:rsidR="00241575" w:rsidRDefault="00241575">
      <w:pPr>
        <w:rPr>
          <w:sz w:val="24"/>
          <w:szCs w:val="24"/>
          <w:u w:val="single"/>
        </w:rPr>
      </w:pPr>
    </w:p>
    <w:p w14:paraId="21A70144" w14:textId="77777777" w:rsidR="00BC60BD" w:rsidRDefault="004B5079">
      <w:pPr>
        <w:rPr>
          <w:sz w:val="24"/>
          <w:szCs w:val="24"/>
        </w:rPr>
      </w:pPr>
      <w:r w:rsidRPr="003A1507">
        <w:rPr>
          <w:sz w:val="24"/>
          <w:szCs w:val="24"/>
          <w:u w:val="single"/>
        </w:rPr>
        <w:t>Extracurricular</w:t>
      </w:r>
      <w:r w:rsidR="0054376C">
        <w:rPr>
          <w:sz w:val="24"/>
          <w:szCs w:val="24"/>
          <w:u w:val="single"/>
        </w:rPr>
        <w:t xml:space="preserve"> Programming and Activities</w:t>
      </w:r>
      <w:r w:rsidR="00FB03E6" w:rsidRPr="003A1507">
        <w:rPr>
          <w:sz w:val="24"/>
          <w:szCs w:val="24"/>
          <w:u w:val="single"/>
        </w:rPr>
        <w:br/>
      </w:r>
      <w:r w:rsidR="0054376C" w:rsidRPr="00F301EB">
        <w:rPr>
          <w:b/>
          <w:sz w:val="24"/>
          <w:szCs w:val="24"/>
        </w:rPr>
        <w:t xml:space="preserve">Programming and activities, whether provided by NWIC or external organizations, that are not part of the academic </w:t>
      </w:r>
      <w:r w:rsidR="00FB03E6" w:rsidRPr="00F301EB">
        <w:rPr>
          <w:b/>
          <w:sz w:val="24"/>
          <w:szCs w:val="24"/>
        </w:rPr>
        <w:t>curriculum</w:t>
      </w:r>
      <w:r w:rsidR="0054376C" w:rsidRPr="00F301EB">
        <w:rPr>
          <w:b/>
          <w:sz w:val="24"/>
          <w:szCs w:val="24"/>
        </w:rPr>
        <w:t xml:space="preserve"> and are not designed to directly complement or coordinate with the academic curriculum.</w:t>
      </w:r>
      <w:r w:rsidR="0054376C">
        <w:rPr>
          <w:sz w:val="24"/>
          <w:szCs w:val="24"/>
        </w:rPr>
        <w:t xml:space="preserve"> Extracurricular programming and activities may contribute to student development but they are different from </w:t>
      </w:r>
      <w:r w:rsidR="00A375A5">
        <w:rPr>
          <w:sz w:val="24"/>
          <w:szCs w:val="24"/>
        </w:rPr>
        <w:t>co</w:t>
      </w:r>
      <w:r w:rsidR="0054376C">
        <w:rPr>
          <w:sz w:val="24"/>
          <w:szCs w:val="24"/>
        </w:rPr>
        <w:t>curricular programs and activities in that they are not specifically designed to coordinate with the academic curricul</w:t>
      </w:r>
      <w:r w:rsidR="001A4655">
        <w:rPr>
          <w:sz w:val="24"/>
          <w:szCs w:val="24"/>
        </w:rPr>
        <w:t>um.</w:t>
      </w:r>
      <w:r w:rsidR="007E74DE">
        <w:rPr>
          <w:sz w:val="24"/>
          <w:szCs w:val="24"/>
        </w:rPr>
        <w:t xml:space="preserve"> </w:t>
      </w:r>
      <w:r w:rsidR="0054376C">
        <w:rPr>
          <w:sz w:val="24"/>
          <w:szCs w:val="24"/>
        </w:rPr>
        <w:t xml:space="preserve"> </w:t>
      </w:r>
    </w:p>
    <w:p w14:paraId="1EE85A0F" w14:textId="77777777" w:rsidR="00BC60BD" w:rsidRDefault="00BC60BD">
      <w:pPr>
        <w:rPr>
          <w:sz w:val="24"/>
          <w:szCs w:val="24"/>
        </w:rPr>
      </w:pPr>
      <w:r>
        <w:rPr>
          <w:sz w:val="24"/>
          <w:szCs w:val="24"/>
        </w:rPr>
        <w:br w:type="page"/>
      </w:r>
    </w:p>
    <w:p w14:paraId="52D3A872" w14:textId="77777777" w:rsidR="00BC60BD" w:rsidRDefault="00BC60BD">
      <w:pPr>
        <w:rPr>
          <w:sz w:val="24"/>
          <w:szCs w:val="24"/>
        </w:rPr>
      </w:pPr>
      <w:r>
        <w:rPr>
          <w:sz w:val="24"/>
          <w:szCs w:val="24"/>
        </w:rPr>
        <w:lastRenderedPageBreak/>
        <w:t>Examples of each type</w:t>
      </w:r>
      <w:r w:rsidR="002F08CA">
        <w:rPr>
          <w:sz w:val="24"/>
          <w:szCs w:val="24"/>
        </w:rPr>
        <w:t xml:space="preserve"> – see notes below</w:t>
      </w:r>
    </w:p>
    <w:tbl>
      <w:tblPr>
        <w:tblStyle w:val="TableGrid"/>
        <w:tblW w:w="0" w:type="auto"/>
        <w:tblLook w:val="04A0" w:firstRow="1" w:lastRow="0" w:firstColumn="1" w:lastColumn="0" w:noHBand="0" w:noVBand="1"/>
      </w:tblPr>
      <w:tblGrid>
        <w:gridCol w:w="3192"/>
        <w:gridCol w:w="3192"/>
        <w:gridCol w:w="3192"/>
      </w:tblGrid>
      <w:tr w:rsidR="00BC60BD" w14:paraId="6A20D987" w14:textId="77777777" w:rsidTr="00BC60BD">
        <w:tc>
          <w:tcPr>
            <w:tcW w:w="3192" w:type="dxa"/>
          </w:tcPr>
          <w:p w14:paraId="1CF203B2" w14:textId="77777777" w:rsidR="00BC60BD" w:rsidRDefault="00BC60BD">
            <w:pPr>
              <w:rPr>
                <w:sz w:val="24"/>
                <w:szCs w:val="24"/>
              </w:rPr>
            </w:pPr>
            <w:r>
              <w:rPr>
                <w:sz w:val="24"/>
                <w:szCs w:val="24"/>
              </w:rPr>
              <w:t>Academic Curriculum</w:t>
            </w:r>
          </w:p>
        </w:tc>
        <w:tc>
          <w:tcPr>
            <w:tcW w:w="3192" w:type="dxa"/>
          </w:tcPr>
          <w:p w14:paraId="0B8474D2" w14:textId="3AD72184" w:rsidR="00BC60BD" w:rsidRDefault="00BC60BD" w:rsidP="00F40899">
            <w:pPr>
              <w:rPr>
                <w:sz w:val="24"/>
                <w:szCs w:val="24"/>
              </w:rPr>
            </w:pPr>
            <w:r>
              <w:rPr>
                <w:sz w:val="24"/>
                <w:szCs w:val="24"/>
              </w:rPr>
              <w:t xml:space="preserve">Cocurricular </w:t>
            </w:r>
            <w:r w:rsidR="00F40899">
              <w:rPr>
                <w:sz w:val="24"/>
                <w:szCs w:val="24"/>
              </w:rPr>
              <w:t xml:space="preserve">Programming </w:t>
            </w:r>
            <w:r>
              <w:rPr>
                <w:sz w:val="24"/>
                <w:szCs w:val="24"/>
              </w:rPr>
              <w:t xml:space="preserve">and </w:t>
            </w:r>
            <w:r w:rsidR="00F40899">
              <w:rPr>
                <w:sz w:val="24"/>
                <w:szCs w:val="24"/>
              </w:rPr>
              <w:t>Activities</w:t>
            </w:r>
          </w:p>
        </w:tc>
        <w:tc>
          <w:tcPr>
            <w:tcW w:w="3192" w:type="dxa"/>
          </w:tcPr>
          <w:p w14:paraId="738255C2" w14:textId="73C15CF3" w:rsidR="00BC60BD" w:rsidRDefault="00BC60BD" w:rsidP="00F40899">
            <w:pPr>
              <w:rPr>
                <w:sz w:val="24"/>
                <w:szCs w:val="24"/>
              </w:rPr>
            </w:pPr>
            <w:r>
              <w:rPr>
                <w:sz w:val="24"/>
                <w:szCs w:val="24"/>
              </w:rPr>
              <w:t xml:space="preserve">Extracurricular </w:t>
            </w:r>
            <w:r w:rsidR="00F40899">
              <w:rPr>
                <w:sz w:val="24"/>
                <w:szCs w:val="24"/>
              </w:rPr>
              <w:t xml:space="preserve">Programming </w:t>
            </w:r>
            <w:r>
              <w:rPr>
                <w:sz w:val="24"/>
                <w:szCs w:val="24"/>
              </w:rPr>
              <w:t xml:space="preserve">and </w:t>
            </w:r>
            <w:r w:rsidR="00F40899">
              <w:rPr>
                <w:sz w:val="24"/>
                <w:szCs w:val="24"/>
              </w:rPr>
              <w:t>Activities</w:t>
            </w:r>
          </w:p>
        </w:tc>
      </w:tr>
      <w:tr w:rsidR="00BC60BD" w14:paraId="217EB6B0" w14:textId="77777777" w:rsidTr="00BC60BD">
        <w:tc>
          <w:tcPr>
            <w:tcW w:w="3192" w:type="dxa"/>
          </w:tcPr>
          <w:p w14:paraId="766827D4" w14:textId="77777777" w:rsidR="004A179E" w:rsidRDefault="004A179E" w:rsidP="004A179E">
            <w:pPr>
              <w:rPr>
                <w:sz w:val="24"/>
                <w:szCs w:val="24"/>
              </w:rPr>
            </w:pPr>
            <w:r>
              <w:rPr>
                <w:sz w:val="24"/>
                <w:szCs w:val="24"/>
              </w:rPr>
              <w:t>P</w:t>
            </w:r>
            <w:r w:rsidR="00E247D5">
              <w:rPr>
                <w:sz w:val="24"/>
                <w:szCs w:val="24"/>
              </w:rPr>
              <w:t>rograms of study</w:t>
            </w:r>
            <w:r w:rsidR="00E3066E">
              <w:rPr>
                <w:sz w:val="24"/>
                <w:szCs w:val="24"/>
              </w:rPr>
              <w:t xml:space="preserve">, i.e., </w:t>
            </w:r>
            <w:r w:rsidR="00BC60BD">
              <w:rPr>
                <w:sz w:val="24"/>
                <w:szCs w:val="24"/>
              </w:rPr>
              <w:t>bachelor’s</w:t>
            </w:r>
            <w:r w:rsidR="00E3066E">
              <w:rPr>
                <w:sz w:val="24"/>
                <w:szCs w:val="24"/>
              </w:rPr>
              <w:t xml:space="preserve"> and </w:t>
            </w:r>
            <w:r w:rsidR="00BC60BD">
              <w:rPr>
                <w:sz w:val="24"/>
                <w:szCs w:val="24"/>
              </w:rPr>
              <w:t>associate’s</w:t>
            </w:r>
            <w:r w:rsidR="00E3066E">
              <w:rPr>
                <w:sz w:val="24"/>
                <w:szCs w:val="24"/>
              </w:rPr>
              <w:t xml:space="preserve"> programs, </w:t>
            </w:r>
            <w:r w:rsidR="00BC60BD">
              <w:rPr>
                <w:sz w:val="24"/>
                <w:szCs w:val="24"/>
              </w:rPr>
              <w:t>certificate</w:t>
            </w:r>
            <w:r w:rsidR="003C30A2">
              <w:rPr>
                <w:sz w:val="24"/>
                <w:szCs w:val="24"/>
              </w:rPr>
              <w:t>s</w:t>
            </w:r>
            <w:r w:rsidR="00BC60BD">
              <w:rPr>
                <w:sz w:val="24"/>
                <w:szCs w:val="24"/>
              </w:rPr>
              <w:t xml:space="preserve">, and awards of completion. </w:t>
            </w:r>
          </w:p>
          <w:p w14:paraId="157BC245" w14:textId="77777777" w:rsidR="004A179E" w:rsidRDefault="004A179E" w:rsidP="004A179E">
            <w:pPr>
              <w:rPr>
                <w:sz w:val="24"/>
                <w:szCs w:val="24"/>
              </w:rPr>
            </w:pPr>
          </w:p>
          <w:p w14:paraId="0945F92C" w14:textId="14CCF265" w:rsidR="004A179E" w:rsidRDefault="004A179E" w:rsidP="004A179E">
            <w:pPr>
              <w:rPr>
                <w:sz w:val="24"/>
                <w:szCs w:val="24"/>
              </w:rPr>
            </w:pPr>
            <w:r>
              <w:rPr>
                <w:sz w:val="24"/>
                <w:szCs w:val="24"/>
              </w:rPr>
              <w:t>C</w:t>
            </w:r>
            <w:r w:rsidR="00BC60BD">
              <w:rPr>
                <w:sz w:val="24"/>
                <w:szCs w:val="24"/>
              </w:rPr>
              <w:t xml:space="preserve">redit courses, whether at the developmental, </w:t>
            </w:r>
            <w:r w:rsidR="004D10EF">
              <w:rPr>
                <w:sz w:val="24"/>
                <w:szCs w:val="24"/>
              </w:rPr>
              <w:t>Adult Basic Education (</w:t>
            </w:r>
            <w:r w:rsidR="00BC60BD">
              <w:rPr>
                <w:sz w:val="24"/>
                <w:szCs w:val="24"/>
              </w:rPr>
              <w:t>ABE</w:t>
            </w:r>
            <w:r w:rsidR="004D10EF">
              <w:rPr>
                <w:sz w:val="24"/>
                <w:szCs w:val="24"/>
              </w:rPr>
              <w:t>) or General Education Development (</w:t>
            </w:r>
            <w:r w:rsidR="00BC60BD">
              <w:rPr>
                <w:sz w:val="24"/>
                <w:szCs w:val="24"/>
              </w:rPr>
              <w:t>GED</w:t>
            </w:r>
            <w:r w:rsidR="004D10EF">
              <w:rPr>
                <w:sz w:val="24"/>
                <w:szCs w:val="24"/>
              </w:rPr>
              <w:t>)</w:t>
            </w:r>
            <w:r w:rsidR="00BC60BD">
              <w:rPr>
                <w:sz w:val="24"/>
                <w:szCs w:val="24"/>
              </w:rPr>
              <w:t xml:space="preserve">, </w:t>
            </w:r>
            <w:r w:rsidR="002120D2">
              <w:rPr>
                <w:sz w:val="24"/>
                <w:szCs w:val="24"/>
              </w:rPr>
              <w:t>Workforce</w:t>
            </w:r>
            <w:r>
              <w:rPr>
                <w:sz w:val="24"/>
                <w:szCs w:val="24"/>
              </w:rPr>
              <w:t xml:space="preserve"> Education, or college-</w:t>
            </w:r>
            <w:r w:rsidR="00BC60BD">
              <w:rPr>
                <w:sz w:val="24"/>
                <w:szCs w:val="24"/>
              </w:rPr>
              <w:t>level.</w:t>
            </w:r>
            <w:r>
              <w:rPr>
                <w:sz w:val="24"/>
                <w:szCs w:val="24"/>
              </w:rPr>
              <w:t xml:space="preserve"> </w:t>
            </w:r>
          </w:p>
          <w:p w14:paraId="55F0C425" w14:textId="03739984" w:rsidR="00BC60BD" w:rsidRDefault="00BC60BD">
            <w:pPr>
              <w:rPr>
                <w:sz w:val="24"/>
                <w:szCs w:val="24"/>
              </w:rPr>
            </w:pPr>
          </w:p>
        </w:tc>
        <w:tc>
          <w:tcPr>
            <w:tcW w:w="3192" w:type="dxa"/>
          </w:tcPr>
          <w:p w14:paraId="10A19EFA" w14:textId="77777777" w:rsidR="00BC60BD" w:rsidRDefault="004C6312">
            <w:pPr>
              <w:rPr>
                <w:sz w:val="24"/>
                <w:szCs w:val="24"/>
              </w:rPr>
            </w:pPr>
            <w:r>
              <w:rPr>
                <w:sz w:val="24"/>
                <w:szCs w:val="24"/>
              </w:rPr>
              <w:t>Indigenous Service L</w:t>
            </w:r>
            <w:r w:rsidR="00BC60BD">
              <w:rPr>
                <w:sz w:val="24"/>
                <w:szCs w:val="24"/>
              </w:rPr>
              <w:t>earning</w:t>
            </w:r>
          </w:p>
          <w:p w14:paraId="235CA700" w14:textId="77777777" w:rsidR="00BC60BD" w:rsidRDefault="00BC60BD">
            <w:pPr>
              <w:rPr>
                <w:sz w:val="24"/>
                <w:szCs w:val="24"/>
              </w:rPr>
            </w:pPr>
          </w:p>
          <w:p w14:paraId="347F7E19" w14:textId="052681FA" w:rsidR="0000507F" w:rsidRDefault="002F08CA" w:rsidP="00241575">
            <w:pPr>
              <w:rPr>
                <w:sz w:val="24"/>
                <w:szCs w:val="24"/>
              </w:rPr>
            </w:pPr>
            <w:r>
              <w:rPr>
                <w:sz w:val="24"/>
                <w:szCs w:val="24"/>
              </w:rPr>
              <w:t>O</w:t>
            </w:r>
            <w:r w:rsidR="00BC60BD" w:rsidRPr="00BC60BD">
              <w:rPr>
                <w:sz w:val="24"/>
                <w:szCs w:val="24"/>
              </w:rPr>
              <w:t>rganized student leadership and development activities and academically-oriented student clubs and organizations</w:t>
            </w:r>
            <w:r w:rsidR="00241575">
              <w:rPr>
                <w:sz w:val="24"/>
                <w:szCs w:val="24"/>
              </w:rPr>
              <w:t>, which include:</w:t>
            </w:r>
          </w:p>
          <w:p w14:paraId="1A15496B" w14:textId="65040705" w:rsidR="0037106E" w:rsidRDefault="0000507F">
            <w:pPr>
              <w:rPr>
                <w:sz w:val="24"/>
                <w:szCs w:val="24"/>
              </w:rPr>
            </w:pPr>
            <w:r>
              <w:rPr>
                <w:sz w:val="24"/>
                <w:szCs w:val="24"/>
              </w:rPr>
              <w:t>-</w:t>
            </w:r>
            <w:r w:rsidRPr="00BC60BD">
              <w:rPr>
                <w:sz w:val="24"/>
                <w:szCs w:val="24"/>
              </w:rPr>
              <w:t>Student Executive Board</w:t>
            </w:r>
            <w:r w:rsidR="0037106E">
              <w:rPr>
                <w:sz w:val="24"/>
                <w:szCs w:val="24"/>
              </w:rPr>
              <w:br/>
              <w:t>-</w:t>
            </w:r>
            <w:r w:rsidR="00BC60BD" w:rsidRPr="00BC60BD">
              <w:rPr>
                <w:sz w:val="24"/>
                <w:szCs w:val="24"/>
              </w:rPr>
              <w:t xml:space="preserve">American Indian Sciences and Engineering Society (AISES) </w:t>
            </w:r>
            <w:r w:rsidR="0037106E">
              <w:rPr>
                <w:sz w:val="24"/>
                <w:szCs w:val="24"/>
              </w:rPr>
              <w:br/>
              <w:t>-</w:t>
            </w:r>
            <w:r w:rsidR="00BC60BD" w:rsidRPr="00BC60BD">
              <w:rPr>
                <w:sz w:val="24"/>
                <w:szCs w:val="24"/>
              </w:rPr>
              <w:t>American</w:t>
            </w:r>
            <w:r w:rsidR="0037106E">
              <w:rPr>
                <w:sz w:val="24"/>
                <w:szCs w:val="24"/>
              </w:rPr>
              <w:t xml:space="preserve"> Indian Business Leaders (AIBL)</w:t>
            </w:r>
            <w:r w:rsidR="00BC60BD" w:rsidRPr="00BC60BD">
              <w:rPr>
                <w:sz w:val="24"/>
                <w:szCs w:val="24"/>
              </w:rPr>
              <w:t xml:space="preserve"> </w:t>
            </w:r>
          </w:p>
          <w:p w14:paraId="3DAE5A86" w14:textId="77777777" w:rsidR="0037106E" w:rsidRDefault="0037106E" w:rsidP="0037106E">
            <w:pPr>
              <w:rPr>
                <w:sz w:val="24"/>
                <w:szCs w:val="24"/>
              </w:rPr>
            </w:pPr>
          </w:p>
          <w:p w14:paraId="64D3998C" w14:textId="35676901" w:rsidR="0037106E" w:rsidRDefault="00BC60BD" w:rsidP="0037106E">
            <w:pPr>
              <w:rPr>
                <w:sz w:val="24"/>
                <w:szCs w:val="24"/>
              </w:rPr>
            </w:pPr>
            <w:r w:rsidRPr="00BC60BD">
              <w:rPr>
                <w:sz w:val="24"/>
                <w:szCs w:val="24"/>
              </w:rPr>
              <w:t>Continuing Education Units (CEUs)</w:t>
            </w:r>
          </w:p>
          <w:p w14:paraId="24B68C04" w14:textId="77777777" w:rsidR="0037106E" w:rsidRDefault="0037106E" w:rsidP="0037106E">
            <w:pPr>
              <w:rPr>
                <w:sz w:val="24"/>
                <w:szCs w:val="24"/>
              </w:rPr>
            </w:pPr>
          </w:p>
          <w:p w14:paraId="448AF8FC" w14:textId="77777777" w:rsidR="00BC60BD" w:rsidRDefault="00BC60BD" w:rsidP="00241575">
            <w:pPr>
              <w:rPr>
                <w:sz w:val="24"/>
                <w:szCs w:val="24"/>
              </w:rPr>
            </w:pPr>
            <w:r w:rsidRPr="00BC60BD">
              <w:rPr>
                <w:sz w:val="24"/>
                <w:szCs w:val="24"/>
              </w:rPr>
              <w:t xml:space="preserve">Cooperative Extension </w:t>
            </w:r>
            <w:r w:rsidR="00241575">
              <w:rPr>
                <w:sz w:val="24"/>
                <w:szCs w:val="24"/>
              </w:rPr>
              <w:t xml:space="preserve">non-credit </w:t>
            </w:r>
            <w:r w:rsidRPr="00BC60BD">
              <w:rPr>
                <w:sz w:val="24"/>
                <w:szCs w:val="24"/>
              </w:rPr>
              <w:t>training and workshops</w:t>
            </w:r>
          </w:p>
          <w:p w14:paraId="227EAC66" w14:textId="77777777" w:rsidR="001B00F0" w:rsidRDefault="001B00F0" w:rsidP="00241575">
            <w:pPr>
              <w:rPr>
                <w:sz w:val="24"/>
                <w:szCs w:val="24"/>
              </w:rPr>
            </w:pPr>
          </w:p>
          <w:p w14:paraId="0A264E79" w14:textId="720BEAED" w:rsidR="001B00F0" w:rsidRDefault="001B00F0" w:rsidP="001B00F0">
            <w:pPr>
              <w:rPr>
                <w:sz w:val="24"/>
                <w:szCs w:val="24"/>
              </w:rPr>
            </w:pPr>
            <w:r>
              <w:rPr>
                <w:sz w:val="24"/>
                <w:szCs w:val="24"/>
              </w:rPr>
              <w:t>Internships (non-credit)</w:t>
            </w:r>
          </w:p>
        </w:tc>
        <w:tc>
          <w:tcPr>
            <w:tcW w:w="3192" w:type="dxa"/>
          </w:tcPr>
          <w:p w14:paraId="7A9D2356" w14:textId="77777777" w:rsidR="0037106E" w:rsidRDefault="0037106E" w:rsidP="0037106E">
            <w:pPr>
              <w:rPr>
                <w:sz w:val="24"/>
                <w:szCs w:val="24"/>
              </w:rPr>
            </w:pPr>
            <w:r w:rsidRPr="0037106E">
              <w:rPr>
                <w:sz w:val="24"/>
                <w:szCs w:val="24"/>
              </w:rPr>
              <w:t>Athletics</w:t>
            </w:r>
            <w:r w:rsidR="0000507F">
              <w:rPr>
                <w:sz w:val="24"/>
                <w:szCs w:val="24"/>
              </w:rPr>
              <w:t xml:space="preserve"> (see note below)</w:t>
            </w:r>
          </w:p>
          <w:p w14:paraId="7961A0F6" w14:textId="77777777" w:rsidR="0037106E" w:rsidRDefault="0037106E" w:rsidP="0037106E">
            <w:pPr>
              <w:rPr>
                <w:sz w:val="24"/>
                <w:szCs w:val="24"/>
              </w:rPr>
            </w:pPr>
          </w:p>
          <w:p w14:paraId="3168EDFC" w14:textId="77777777" w:rsidR="00BC60BD" w:rsidRDefault="0037106E" w:rsidP="0000507F">
            <w:pPr>
              <w:rPr>
                <w:sz w:val="24"/>
                <w:szCs w:val="24"/>
              </w:rPr>
            </w:pPr>
            <w:r>
              <w:rPr>
                <w:sz w:val="24"/>
                <w:szCs w:val="24"/>
              </w:rPr>
              <w:t>C</w:t>
            </w:r>
            <w:r w:rsidRPr="0037106E">
              <w:rPr>
                <w:sz w:val="24"/>
                <w:szCs w:val="24"/>
              </w:rPr>
              <w:t>ommunity involvement activities, such as Get Out the Vote</w:t>
            </w:r>
            <w:r w:rsidR="0000507F">
              <w:rPr>
                <w:sz w:val="24"/>
                <w:szCs w:val="24"/>
              </w:rPr>
              <w:t xml:space="preserve"> (see note below)</w:t>
            </w:r>
          </w:p>
        </w:tc>
      </w:tr>
    </w:tbl>
    <w:p w14:paraId="1533451F" w14:textId="627D0939" w:rsidR="0054376C" w:rsidRDefault="0054376C">
      <w:pPr>
        <w:rPr>
          <w:sz w:val="24"/>
          <w:szCs w:val="24"/>
        </w:rPr>
      </w:pPr>
    </w:p>
    <w:p w14:paraId="6AEF7F2A" w14:textId="1C8E4B97" w:rsidR="004C6312" w:rsidRDefault="004C6312">
      <w:pPr>
        <w:rPr>
          <w:sz w:val="24"/>
          <w:szCs w:val="24"/>
        </w:rPr>
      </w:pPr>
      <w:r>
        <w:rPr>
          <w:sz w:val="24"/>
          <w:szCs w:val="24"/>
        </w:rPr>
        <w:t xml:space="preserve">Note that there may be cases in which programming or activities of one type of curriculum may also connect to or result in programming or activities of another type. For example, the athletic program is extracurricular but a basketball </w:t>
      </w:r>
      <w:r w:rsidR="005F0C4A">
        <w:rPr>
          <w:sz w:val="24"/>
          <w:szCs w:val="24"/>
        </w:rPr>
        <w:t xml:space="preserve">credit </w:t>
      </w:r>
      <w:r>
        <w:rPr>
          <w:sz w:val="24"/>
          <w:szCs w:val="24"/>
        </w:rPr>
        <w:t xml:space="preserve">course is part of </w:t>
      </w:r>
      <w:r w:rsidR="002F08CA">
        <w:rPr>
          <w:sz w:val="24"/>
          <w:szCs w:val="24"/>
        </w:rPr>
        <w:t xml:space="preserve">the </w:t>
      </w:r>
      <w:r>
        <w:rPr>
          <w:sz w:val="24"/>
          <w:szCs w:val="24"/>
        </w:rPr>
        <w:t xml:space="preserve">academic </w:t>
      </w:r>
      <w:r w:rsidR="002F08CA">
        <w:rPr>
          <w:sz w:val="24"/>
          <w:szCs w:val="24"/>
        </w:rPr>
        <w:t>curriculum</w:t>
      </w:r>
      <w:r>
        <w:rPr>
          <w:sz w:val="24"/>
          <w:szCs w:val="24"/>
        </w:rPr>
        <w:t xml:space="preserve">. A Get Out the Vote activity </w:t>
      </w:r>
      <w:r w:rsidR="002F08CA">
        <w:rPr>
          <w:sz w:val="24"/>
          <w:szCs w:val="24"/>
        </w:rPr>
        <w:t xml:space="preserve">offered by an organization outside of NWIC </w:t>
      </w:r>
      <w:r>
        <w:rPr>
          <w:sz w:val="24"/>
          <w:szCs w:val="24"/>
        </w:rPr>
        <w:t xml:space="preserve">is extracurricular but if participants earn CEUs </w:t>
      </w:r>
      <w:r w:rsidR="002F08CA">
        <w:rPr>
          <w:sz w:val="24"/>
          <w:szCs w:val="24"/>
        </w:rPr>
        <w:t xml:space="preserve">from NWIC </w:t>
      </w:r>
      <w:r>
        <w:rPr>
          <w:sz w:val="24"/>
          <w:szCs w:val="24"/>
        </w:rPr>
        <w:t xml:space="preserve">for their participation </w:t>
      </w:r>
      <w:r w:rsidR="00241575">
        <w:rPr>
          <w:sz w:val="24"/>
          <w:szCs w:val="24"/>
        </w:rPr>
        <w:t xml:space="preserve">in the activity </w:t>
      </w:r>
      <w:r w:rsidR="002F08CA">
        <w:rPr>
          <w:sz w:val="24"/>
          <w:szCs w:val="24"/>
        </w:rPr>
        <w:t xml:space="preserve">the CEUs </w:t>
      </w:r>
      <w:r w:rsidR="00241575">
        <w:rPr>
          <w:sz w:val="24"/>
          <w:szCs w:val="24"/>
        </w:rPr>
        <w:t xml:space="preserve">awarded are </w:t>
      </w:r>
      <w:r w:rsidR="002F08CA">
        <w:rPr>
          <w:sz w:val="24"/>
          <w:szCs w:val="24"/>
        </w:rPr>
        <w:t>cocurricular.</w:t>
      </w:r>
      <w:r w:rsidR="0078601E">
        <w:rPr>
          <w:sz w:val="24"/>
          <w:szCs w:val="24"/>
        </w:rPr>
        <w:t xml:space="preserve"> Internships are cocurricular when they are used to support the academic curriculum without having credit attached </w:t>
      </w:r>
      <w:r w:rsidR="001B00F0">
        <w:rPr>
          <w:sz w:val="24"/>
          <w:szCs w:val="24"/>
        </w:rPr>
        <w:t xml:space="preserve">(typically offered by organizations outside of NWIC) </w:t>
      </w:r>
      <w:r w:rsidR="0078601E">
        <w:rPr>
          <w:sz w:val="24"/>
          <w:szCs w:val="24"/>
        </w:rPr>
        <w:t>and are part of the academic curriculum when credit is attached to the internship.</w:t>
      </w:r>
    </w:p>
    <w:sectPr w:rsidR="004C6312">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8C67FF" w15:done="0"/>
  <w15:commentEx w15:paraId="297E8E49" w15:done="0"/>
  <w15:commentEx w15:paraId="7F9F7F25" w15:done="0"/>
  <w15:commentEx w15:paraId="2BC24E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E7F42" w14:textId="77777777" w:rsidR="00555F43" w:rsidRDefault="00555F43" w:rsidP="00596901">
      <w:pPr>
        <w:spacing w:after="0" w:line="240" w:lineRule="auto"/>
      </w:pPr>
      <w:r>
        <w:separator/>
      </w:r>
    </w:p>
  </w:endnote>
  <w:endnote w:type="continuationSeparator" w:id="0">
    <w:p w14:paraId="231816BD" w14:textId="77777777" w:rsidR="00555F43" w:rsidRDefault="00555F43" w:rsidP="0059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B6CE1" w14:textId="7A90BD82" w:rsidR="00596901" w:rsidRPr="00596901" w:rsidRDefault="00596901">
    <w:pPr>
      <w:pStyle w:val="Footer"/>
      <w:rPr>
        <w:i/>
        <w:sz w:val="18"/>
        <w:szCs w:val="18"/>
      </w:rPr>
    </w:pPr>
    <w:r w:rsidRPr="00596901">
      <w:rPr>
        <w:i/>
        <w:sz w:val="18"/>
        <w:szCs w:val="18"/>
      </w:rPr>
      <w:fldChar w:fldCharType="begin"/>
    </w:r>
    <w:r w:rsidRPr="00596901">
      <w:rPr>
        <w:i/>
        <w:sz w:val="18"/>
        <w:szCs w:val="18"/>
      </w:rPr>
      <w:instrText xml:space="preserve"> FILENAME   \* MERGEFORMAT </w:instrText>
    </w:r>
    <w:r w:rsidRPr="00596901">
      <w:rPr>
        <w:i/>
        <w:sz w:val="18"/>
        <w:szCs w:val="18"/>
      </w:rPr>
      <w:fldChar w:fldCharType="separate"/>
    </w:r>
    <w:r w:rsidR="00AA65CA">
      <w:rPr>
        <w:i/>
        <w:noProof/>
        <w:sz w:val="18"/>
        <w:szCs w:val="18"/>
      </w:rPr>
      <w:t>Definitions related to Curriculum - for first reading at CC 5-12-2016.docx</w:t>
    </w:r>
    <w:r w:rsidRPr="00596901">
      <w:rPr>
        <w:i/>
        <w:sz w:val="18"/>
        <w:szCs w:val="18"/>
      </w:rPr>
      <w:fldChar w:fldCharType="end"/>
    </w:r>
    <w:r>
      <w:rPr>
        <w:i/>
        <w:sz w:val="18"/>
        <w:szCs w:val="18"/>
      </w:rPr>
      <w:tab/>
      <w:t xml:space="preserve">Page </w:t>
    </w:r>
    <w:r>
      <w:rPr>
        <w:i/>
        <w:sz w:val="18"/>
        <w:szCs w:val="18"/>
      </w:rPr>
      <w:fldChar w:fldCharType="begin"/>
    </w:r>
    <w:r>
      <w:rPr>
        <w:i/>
        <w:sz w:val="18"/>
        <w:szCs w:val="18"/>
      </w:rPr>
      <w:instrText xml:space="preserve"> PAGE   \* MERGEFORMAT </w:instrText>
    </w:r>
    <w:r>
      <w:rPr>
        <w:i/>
        <w:sz w:val="18"/>
        <w:szCs w:val="18"/>
      </w:rPr>
      <w:fldChar w:fldCharType="separate"/>
    </w:r>
    <w:r w:rsidR="00AA65CA">
      <w:rPr>
        <w:i/>
        <w:noProof/>
        <w:sz w:val="18"/>
        <w:szCs w:val="18"/>
      </w:rPr>
      <w:t>2</w:t>
    </w:r>
    <w:r>
      <w:rPr>
        <w:i/>
        <w:sz w:val="18"/>
        <w:szCs w:val="18"/>
      </w:rPr>
      <w:fldChar w:fldCharType="end"/>
    </w:r>
    <w:r>
      <w:rPr>
        <w:i/>
        <w:sz w:val="18"/>
        <w:szCs w:val="18"/>
      </w:rPr>
      <w:t xml:space="preserve"> of </w:t>
    </w:r>
    <w:r>
      <w:rPr>
        <w:i/>
        <w:sz w:val="18"/>
        <w:szCs w:val="18"/>
      </w:rPr>
      <w:fldChar w:fldCharType="begin"/>
    </w:r>
    <w:r>
      <w:rPr>
        <w:i/>
        <w:sz w:val="18"/>
        <w:szCs w:val="18"/>
      </w:rPr>
      <w:instrText xml:space="preserve"> NUMPAGES   \* MERGEFORMAT </w:instrText>
    </w:r>
    <w:r>
      <w:rPr>
        <w:i/>
        <w:sz w:val="18"/>
        <w:szCs w:val="18"/>
      </w:rPr>
      <w:fldChar w:fldCharType="separate"/>
    </w:r>
    <w:r w:rsidR="00AA65CA">
      <w:rPr>
        <w:i/>
        <w:noProof/>
        <w:sz w:val="18"/>
        <w:szCs w:val="18"/>
      </w:rPr>
      <w:t>2</w:t>
    </w:r>
    <w:r>
      <w:rP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1A532" w14:textId="77777777" w:rsidR="00555F43" w:rsidRDefault="00555F43" w:rsidP="00596901">
      <w:pPr>
        <w:spacing w:after="0" w:line="240" w:lineRule="auto"/>
      </w:pPr>
      <w:r>
        <w:separator/>
      </w:r>
    </w:p>
  </w:footnote>
  <w:footnote w:type="continuationSeparator" w:id="0">
    <w:p w14:paraId="74154827" w14:textId="77777777" w:rsidR="00555F43" w:rsidRDefault="00555F43" w:rsidP="005969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0487C"/>
    <w:multiLevelType w:val="hybridMultilevel"/>
    <w:tmpl w:val="1B666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AD"/>
    <w:rsid w:val="0000507F"/>
    <w:rsid w:val="000253F9"/>
    <w:rsid w:val="00060954"/>
    <w:rsid w:val="00071DE1"/>
    <w:rsid w:val="00176F36"/>
    <w:rsid w:val="001823EA"/>
    <w:rsid w:val="001A4655"/>
    <w:rsid w:val="001B00F0"/>
    <w:rsid w:val="001B1132"/>
    <w:rsid w:val="001C00AC"/>
    <w:rsid w:val="001E3BE1"/>
    <w:rsid w:val="002120D2"/>
    <w:rsid w:val="00231785"/>
    <w:rsid w:val="00241575"/>
    <w:rsid w:val="002473CA"/>
    <w:rsid w:val="002C1AC8"/>
    <w:rsid w:val="002F08CA"/>
    <w:rsid w:val="002F54BB"/>
    <w:rsid w:val="00352D3A"/>
    <w:rsid w:val="0037106E"/>
    <w:rsid w:val="003A1507"/>
    <w:rsid w:val="003C30A2"/>
    <w:rsid w:val="003C7D43"/>
    <w:rsid w:val="00417BBB"/>
    <w:rsid w:val="004215AC"/>
    <w:rsid w:val="004A179E"/>
    <w:rsid w:val="004B5079"/>
    <w:rsid w:val="004B7F14"/>
    <w:rsid w:val="004C6312"/>
    <w:rsid w:val="004D10EF"/>
    <w:rsid w:val="004E748B"/>
    <w:rsid w:val="0054376C"/>
    <w:rsid w:val="00555F43"/>
    <w:rsid w:val="00596901"/>
    <w:rsid w:val="005D247D"/>
    <w:rsid w:val="005F0C4A"/>
    <w:rsid w:val="006215FC"/>
    <w:rsid w:val="00652CEA"/>
    <w:rsid w:val="0065621D"/>
    <w:rsid w:val="0067656D"/>
    <w:rsid w:val="006E2A42"/>
    <w:rsid w:val="007854C5"/>
    <w:rsid w:val="0078601E"/>
    <w:rsid w:val="007A2952"/>
    <w:rsid w:val="007C1B69"/>
    <w:rsid w:val="007C1D69"/>
    <w:rsid w:val="007E74DE"/>
    <w:rsid w:val="00817162"/>
    <w:rsid w:val="00875D15"/>
    <w:rsid w:val="00884DE0"/>
    <w:rsid w:val="00920FF7"/>
    <w:rsid w:val="0094589B"/>
    <w:rsid w:val="00A375A5"/>
    <w:rsid w:val="00A5433A"/>
    <w:rsid w:val="00AA1838"/>
    <w:rsid w:val="00AA2C17"/>
    <w:rsid w:val="00AA65CA"/>
    <w:rsid w:val="00B012FA"/>
    <w:rsid w:val="00B15562"/>
    <w:rsid w:val="00B46B46"/>
    <w:rsid w:val="00BB6B74"/>
    <w:rsid w:val="00BB6DA6"/>
    <w:rsid w:val="00BC60BD"/>
    <w:rsid w:val="00C07236"/>
    <w:rsid w:val="00C1326C"/>
    <w:rsid w:val="00C36BAD"/>
    <w:rsid w:val="00C375A6"/>
    <w:rsid w:val="00C40E4A"/>
    <w:rsid w:val="00CA2022"/>
    <w:rsid w:val="00D819AC"/>
    <w:rsid w:val="00D908F4"/>
    <w:rsid w:val="00DE45CC"/>
    <w:rsid w:val="00E247D5"/>
    <w:rsid w:val="00E3066E"/>
    <w:rsid w:val="00EB3DBC"/>
    <w:rsid w:val="00F301EB"/>
    <w:rsid w:val="00F40899"/>
    <w:rsid w:val="00FB0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BAD"/>
    <w:rPr>
      <w:color w:val="0000FF" w:themeColor="hyperlink"/>
      <w:u w:val="single"/>
    </w:rPr>
  </w:style>
  <w:style w:type="character" w:styleId="Emphasis">
    <w:name w:val="Emphasis"/>
    <w:basedOn w:val="DefaultParagraphFont"/>
    <w:uiPriority w:val="20"/>
    <w:qFormat/>
    <w:rsid w:val="00FB03E6"/>
    <w:rPr>
      <w:i/>
      <w:iCs/>
    </w:rPr>
  </w:style>
  <w:style w:type="character" w:customStyle="1" w:styleId="intro-colon">
    <w:name w:val="intro-colon"/>
    <w:basedOn w:val="DefaultParagraphFont"/>
    <w:rsid w:val="00FB03E6"/>
  </w:style>
  <w:style w:type="paragraph" w:styleId="ListParagraph">
    <w:name w:val="List Paragraph"/>
    <w:basedOn w:val="Normal"/>
    <w:uiPriority w:val="34"/>
    <w:qFormat/>
    <w:rsid w:val="001B1132"/>
    <w:pPr>
      <w:ind w:left="720"/>
      <w:contextualSpacing/>
    </w:pPr>
  </w:style>
  <w:style w:type="table" w:styleId="TableGrid">
    <w:name w:val="Table Grid"/>
    <w:basedOn w:val="TableNormal"/>
    <w:uiPriority w:val="59"/>
    <w:rsid w:val="00BC6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DE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4DE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C7D43"/>
    <w:rPr>
      <w:sz w:val="18"/>
      <w:szCs w:val="18"/>
    </w:rPr>
  </w:style>
  <w:style w:type="paragraph" w:styleId="CommentText">
    <w:name w:val="annotation text"/>
    <w:basedOn w:val="Normal"/>
    <w:link w:val="CommentTextChar"/>
    <w:uiPriority w:val="99"/>
    <w:semiHidden/>
    <w:unhideWhenUsed/>
    <w:rsid w:val="003C7D43"/>
    <w:pPr>
      <w:spacing w:line="240" w:lineRule="auto"/>
    </w:pPr>
    <w:rPr>
      <w:sz w:val="24"/>
      <w:szCs w:val="24"/>
    </w:rPr>
  </w:style>
  <w:style w:type="character" w:customStyle="1" w:styleId="CommentTextChar">
    <w:name w:val="Comment Text Char"/>
    <w:basedOn w:val="DefaultParagraphFont"/>
    <w:link w:val="CommentText"/>
    <w:uiPriority w:val="99"/>
    <w:semiHidden/>
    <w:rsid w:val="003C7D43"/>
    <w:rPr>
      <w:sz w:val="24"/>
      <w:szCs w:val="24"/>
    </w:rPr>
  </w:style>
  <w:style w:type="paragraph" w:styleId="CommentSubject">
    <w:name w:val="annotation subject"/>
    <w:basedOn w:val="CommentText"/>
    <w:next w:val="CommentText"/>
    <w:link w:val="CommentSubjectChar"/>
    <w:uiPriority w:val="99"/>
    <w:semiHidden/>
    <w:unhideWhenUsed/>
    <w:rsid w:val="003C7D43"/>
    <w:rPr>
      <w:b/>
      <w:bCs/>
      <w:sz w:val="20"/>
      <w:szCs w:val="20"/>
    </w:rPr>
  </w:style>
  <w:style w:type="character" w:customStyle="1" w:styleId="CommentSubjectChar">
    <w:name w:val="Comment Subject Char"/>
    <w:basedOn w:val="CommentTextChar"/>
    <w:link w:val="CommentSubject"/>
    <w:uiPriority w:val="99"/>
    <w:semiHidden/>
    <w:rsid w:val="003C7D43"/>
    <w:rPr>
      <w:b/>
      <w:bCs/>
      <w:sz w:val="20"/>
      <w:szCs w:val="20"/>
    </w:rPr>
  </w:style>
  <w:style w:type="paragraph" w:styleId="Header">
    <w:name w:val="header"/>
    <w:basedOn w:val="Normal"/>
    <w:link w:val="HeaderChar"/>
    <w:uiPriority w:val="99"/>
    <w:unhideWhenUsed/>
    <w:rsid w:val="00596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901"/>
  </w:style>
  <w:style w:type="paragraph" w:styleId="Footer">
    <w:name w:val="footer"/>
    <w:basedOn w:val="Normal"/>
    <w:link w:val="FooterChar"/>
    <w:uiPriority w:val="99"/>
    <w:unhideWhenUsed/>
    <w:rsid w:val="00596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9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BAD"/>
    <w:rPr>
      <w:color w:val="0000FF" w:themeColor="hyperlink"/>
      <w:u w:val="single"/>
    </w:rPr>
  </w:style>
  <w:style w:type="character" w:styleId="Emphasis">
    <w:name w:val="Emphasis"/>
    <w:basedOn w:val="DefaultParagraphFont"/>
    <w:uiPriority w:val="20"/>
    <w:qFormat/>
    <w:rsid w:val="00FB03E6"/>
    <w:rPr>
      <w:i/>
      <w:iCs/>
    </w:rPr>
  </w:style>
  <w:style w:type="character" w:customStyle="1" w:styleId="intro-colon">
    <w:name w:val="intro-colon"/>
    <w:basedOn w:val="DefaultParagraphFont"/>
    <w:rsid w:val="00FB03E6"/>
  </w:style>
  <w:style w:type="paragraph" w:styleId="ListParagraph">
    <w:name w:val="List Paragraph"/>
    <w:basedOn w:val="Normal"/>
    <w:uiPriority w:val="34"/>
    <w:qFormat/>
    <w:rsid w:val="001B1132"/>
    <w:pPr>
      <w:ind w:left="720"/>
      <w:contextualSpacing/>
    </w:pPr>
  </w:style>
  <w:style w:type="table" w:styleId="TableGrid">
    <w:name w:val="Table Grid"/>
    <w:basedOn w:val="TableNormal"/>
    <w:uiPriority w:val="59"/>
    <w:rsid w:val="00BC6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DE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4DE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C7D43"/>
    <w:rPr>
      <w:sz w:val="18"/>
      <w:szCs w:val="18"/>
    </w:rPr>
  </w:style>
  <w:style w:type="paragraph" w:styleId="CommentText">
    <w:name w:val="annotation text"/>
    <w:basedOn w:val="Normal"/>
    <w:link w:val="CommentTextChar"/>
    <w:uiPriority w:val="99"/>
    <w:semiHidden/>
    <w:unhideWhenUsed/>
    <w:rsid w:val="003C7D43"/>
    <w:pPr>
      <w:spacing w:line="240" w:lineRule="auto"/>
    </w:pPr>
    <w:rPr>
      <w:sz w:val="24"/>
      <w:szCs w:val="24"/>
    </w:rPr>
  </w:style>
  <w:style w:type="character" w:customStyle="1" w:styleId="CommentTextChar">
    <w:name w:val="Comment Text Char"/>
    <w:basedOn w:val="DefaultParagraphFont"/>
    <w:link w:val="CommentText"/>
    <w:uiPriority w:val="99"/>
    <w:semiHidden/>
    <w:rsid w:val="003C7D43"/>
    <w:rPr>
      <w:sz w:val="24"/>
      <w:szCs w:val="24"/>
    </w:rPr>
  </w:style>
  <w:style w:type="paragraph" w:styleId="CommentSubject">
    <w:name w:val="annotation subject"/>
    <w:basedOn w:val="CommentText"/>
    <w:next w:val="CommentText"/>
    <w:link w:val="CommentSubjectChar"/>
    <w:uiPriority w:val="99"/>
    <w:semiHidden/>
    <w:unhideWhenUsed/>
    <w:rsid w:val="003C7D43"/>
    <w:rPr>
      <w:b/>
      <w:bCs/>
      <w:sz w:val="20"/>
      <w:szCs w:val="20"/>
    </w:rPr>
  </w:style>
  <w:style w:type="character" w:customStyle="1" w:styleId="CommentSubjectChar">
    <w:name w:val="Comment Subject Char"/>
    <w:basedOn w:val="CommentTextChar"/>
    <w:link w:val="CommentSubject"/>
    <w:uiPriority w:val="99"/>
    <w:semiHidden/>
    <w:rsid w:val="003C7D43"/>
    <w:rPr>
      <w:b/>
      <w:bCs/>
      <w:sz w:val="20"/>
      <w:szCs w:val="20"/>
    </w:rPr>
  </w:style>
  <w:style w:type="paragraph" w:styleId="Header">
    <w:name w:val="header"/>
    <w:basedOn w:val="Normal"/>
    <w:link w:val="HeaderChar"/>
    <w:uiPriority w:val="99"/>
    <w:unhideWhenUsed/>
    <w:rsid w:val="00596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901"/>
  </w:style>
  <w:style w:type="paragraph" w:styleId="Footer">
    <w:name w:val="footer"/>
    <w:basedOn w:val="Normal"/>
    <w:link w:val="FooterChar"/>
    <w:uiPriority w:val="99"/>
    <w:unhideWhenUsed/>
    <w:rsid w:val="00596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3EB7-0F10-4E3C-BB29-C22E41D2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Williams</dc:creator>
  <cp:lastModifiedBy>Ted Williams</cp:lastModifiedBy>
  <cp:revision>3</cp:revision>
  <cp:lastPrinted>2016-05-10T23:23:00Z</cp:lastPrinted>
  <dcterms:created xsi:type="dcterms:W3CDTF">2016-05-10T21:58:00Z</dcterms:created>
  <dcterms:modified xsi:type="dcterms:W3CDTF">2016-05-10T23:23:00Z</dcterms:modified>
</cp:coreProperties>
</file>