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0C3" w:rsidRPr="002E3778" w:rsidRDefault="00410912" w:rsidP="005650C3">
      <w:pPr>
        <w:jc w:val="center"/>
        <w:rPr>
          <w:b/>
          <w:sz w:val="32"/>
          <w:szCs w:val="32"/>
        </w:rPr>
      </w:pPr>
      <w:bookmarkStart w:id="0" w:name="_GoBack"/>
      <w:bookmarkEnd w:id="0"/>
      <w:r w:rsidRPr="002E3778">
        <w:rPr>
          <w:b/>
        </w:rPr>
        <w:t xml:space="preserve">Tribal Vocational Rehabilitation Foundations </w:t>
      </w:r>
      <w:r w:rsidR="00A43B2A">
        <w:rPr>
          <w:b/>
        </w:rPr>
        <w:t>3</w:t>
      </w:r>
    </w:p>
    <w:p w:rsidR="005650C3" w:rsidRDefault="005650C3" w:rsidP="005650C3">
      <w:pPr>
        <w:rPr>
          <w:b/>
        </w:rPr>
      </w:pPr>
    </w:p>
    <w:p w:rsidR="00D37546" w:rsidRDefault="00D37546" w:rsidP="00D37546">
      <w:pPr>
        <w:rPr>
          <w:b/>
        </w:rPr>
      </w:pPr>
      <w:r w:rsidRPr="00B80673">
        <w:rPr>
          <w:b/>
        </w:rPr>
        <w:t>Course Number</w:t>
      </w:r>
      <w:r>
        <w:rPr>
          <w:b/>
        </w:rPr>
        <w:t xml:space="preserve"> and Section</w:t>
      </w:r>
      <w:r w:rsidRPr="00B80673">
        <w:rPr>
          <w:b/>
        </w:rPr>
        <w:t>:</w:t>
      </w:r>
      <w:r>
        <w:rPr>
          <w:b/>
        </w:rPr>
        <w:t xml:space="preserve">  </w:t>
      </w:r>
      <w:r w:rsidRPr="00494C99">
        <w:t>TVR</w:t>
      </w:r>
      <w:r w:rsidR="00966793">
        <w:t>S</w:t>
      </w:r>
      <w:r w:rsidRPr="00494C99">
        <w:t xml:space="preserve"> 30</w:t>
      </w:r>
      <w:r w:rsidR="00F866DB">
        <w:t>3</w:t>
      </w:r>
      <w:r>
        <w:rPr>
          <w:b/>
        </w:rPr>
        <w:t xml:space="preserve">  </w:t>
      </w:r>
      <w:r w:rsidRPr="00B80673">
        <w:rPr>
          <w:b/>
        </w:rPr>
        <w:t xml:space="preserve"> </w:t>
      </w:r>
    </w:p>
    <w:p w:rsidR="00D37546" w:rsidRDefault="00D37546" w:rsidP="00D37546">
      <w:pPr>
        <w:rPr>
          <w:b/>
        </w:rPr>
      </w:pPr>
      <w:r>
        <w:rPr>
          <w:b/>
        </w:rPr>
        <w:t xml:space="preserve">Number of </w:t>
      </w:r>
      <w:r w:rsidRPr="00B80673">
        <w:rPr>
          <w:b/>
        </w:rPr>
        <w:t xml:space="preserve">Credits: </w:t>
      </w:r>
      <w:r>
        <w:rPr>
          <w:b/>
        </w:rPr>
        <w:t xml:space="preserve"> </w:t>
      </w:r>
      <w:r w:rsidRPr="00494C99">
        <w:t>3</w:t>
      </w:r>
    </w:p>
    <w:p w:rsidR="00D37546" w:rsidRPr="00EE55A0" w:rsidRDefault="00D37546" w:rsidP="00D37546">
      <w:pPr>
        <w:rPr>
          <w:b/>
        </w:rPr>
      </w:pPr>
      <w:r>
        <w:rPr>
          <w:b/>
        </w:rPr>
        <w:t xml:space="preserve">Quarter being offered:  </w:t>
      </w:r>
      <w:r w:rsidRPr="00494C99">
        <w:t>TBD</w:t>
      </w:r>
    </w:p>
    <w:p w:rsidR="00D37546" w:rsidRPr="00B80673" w:rsidRDefault="00D37546" w:rsidP="00D37546">
      <w:r>
        <w:rPr>
          <w:b/>
        </w:rPr>
        <w:t xml:space="preserve">Class Meeting Location, Days and </w:t>
      </w:r>
      <w:r w:rsidRPr="00B80673">
        <w:rPr>
          <w:b/>
        </w:rPr>
        <w:t>Time:</w:t>
      </w:r>
      <w:r>
        <w:rPr>
          <w:b/>
        </w:rPr>
        <w:tab/>
      </w:r>
      <w:r w:rsidRPr="00494C99">
        <w:t xml:space="preserve">TBD </w:t>
      </w:r>
    </w:p>
    <w:p w:rsidR="00D37546" w:rsidRDefault="00D37546" w:rsidP="00D37546">
      <w:pPr>
        <w:rPr>
          <w:b/>
        </w:rPr>
      </w:pPr>
    </w:p>
    <w:p w:rsidR="00D37546" w:rsidRPr="00B80673" w:rsidRDefault="00D37546" w:rsidP="00D37546">
      <w:r w:rsidRPr="00B80673">
        <w:rPr>
          <w:b/>
        </w:rPr>
        <w:t>Instructor Information:</w:t>
      </w:r>
    </w:p>
    <w:p w:rsidR="00D37546" w:rsidRPr="00494C99" w:rsidRDefault="00D37546" w:rsidP="00D37546">
      <w:pPr>
        <w:tabs>
          <w:tab w:val="left" w:pos="2520"/>
        </w:tabs>
        <w:ind w:left="2520" w:hanging="2160"/>
      </w:pPr>
      <w:r w:rsidRPr="00494C99">
        <w:t>Instructor Name:</w:t>
      </w:r>
      <w:r w:rsidRPr="00494C99">
        <w:tab/>
        <w:t>Richard W. Corbridge</w:t>
      </w:r>
      <w:r w:rsidRPr="00494C99">
        <w:tab/>
      </w:r>
    </w:p>
    <w:p w:rsidR="00D37546" w:rsidRPr="00494C99" w:rsidRDefault="00D37546" w:rsidP="00D37546">
      <w:pPr>
        <w:tabs>
          <w:tab w:val="left" w:pos="720"/>
          <w:tab w:val="left" w:pos="2520"/>
        </w:tabs>
        <w:ind w:left="720" w:hanging="360"/>
      </w:pPr>
      <w:r w:rsidRPr="00494C99">
        <w:t>Office Location:</w:t>
      </w:r>
      <w:r w:rsidRPr="00494C99">
        <w:tab/>
        <w:t>1413 NE 143 Place, Kirkland WA 98034</w:t>
      </w:r>
      <w:r w:rsidRPr="00494C99">
        <w:tab/>
      </w:r>
    </w:p>
    <w:p w:rsidR="00D37546" w:rsidRPr="00494C99" w:rsidRDefault="00D37546" w:rsidP="00D37546">
      <w:pPr>
        <w:tabs>
          <w:tab w:val="left" w:pos="720"/>
          <w:tab w:val="left" w:pos="2520"/>
        </w:tabs>
        <w:ind w:left="720" w:hanging="360"/>
      </w:pPr>
      <w:r w:rsidRPr="00494C99">
        <w:t>Office Hours:</w:t>
      </w:r>
      <w:r w:rsidRPr="00494C99">
        <w:tab/>
        <w:t>8:00 AM – 7:00 PM Pacific Time</w:t>
      </w:r>
      <w:r w:rsidRPr="00494C99">
        <w:tab/>
      </w:r>
    </w:p>
    <w:p w:rsidR="00D37546" w:rsidRPr="00494C99" w:rsidRDefault="00D37546" w:rsidP="00D37546">
      <w:pPr>
        <w:tabs>
          <w:tab w:val="left" w:pos="720"/>
          <w:tab w:val="left" w:pos="2520"/>
        </w:tabs>
        <w:ind w:left="720" w:hanging="360"/>
      </w:pPr>
      <w:r w:rsidRPr="00494C99">
        <w:t>Telephone (Cells)</w:t>
      </w:r>
      <w:r w:rsidRPr="00494C99">
        <w:tab/>
        <w:t>425-466-1373 or 425-941-7585</w:t>
      </w:r>
    </w:p>
    <w:p w:rsidR="00D37546" w:rsidRPr="00494C99" w:rsidRDefault="00D37546" w:rsidP="00D37546">
      <w:pPr>
        <w:tabs>
          <w:tab w:val="left" w:pos="720"/>
          <w:tab w:val="left" w:pos="2520"/>
        </w:tabs>
        <w:ind w:left="720" w:hanging="360"/>
      </w:pPr>
      <w:r w:rsidRPr="00494C99">
        <w:t>Fax:</w:t>
      </w:r>
      <w:r w:rsidRPr="00494C99">
        <w:tab/>
        <w:t>425-821-3231</w:t>
      </w:r>
      <w:r w:rsidRPr="00494C99">
        <w:tab/>
      </w:r>
      <w:r w:rsidRPr="00494C99">
        <w:tab/>
      </w:r>
    </w:p>
    <w:p w:rsidR="00D37546" w:rsidRPr="00494C99" w:rsidRDefault="00D37546" w:rsidP="00D37546">
      <w:pPr>
        <w:tabs>
          <w:tab w:val="left" w:pos="720"/>
          <w:tab w:val="left" w:pos="2520"/>
        </w:tabs>
        <w:ind w:left="720" w:hanging="360"/>
      </w:pPr>
      <w:r w:rsidRPr="00494C99">
        <w:t>Email:</w:t>
      </w:r>
      <w:r w:rsidRPr="00494C99">
        <w:tab/>
        <w:t>corbridgerw@aol.com</w:t>
      </w:r>
      <w:r w:rsidRPr="00494C99">
        <w:tab/>
      </w:r>
    </w:p>
    <w:p w:rsidR="005650C3" w:rsidRPr="00B80673" w:rsidRDefault="005650C3" w:rsidP="005650C3">
      <w:pPr>
        <w:tabs>
          <w:tab w:val="left" w:pos="720"/>
          <w:tab w:val="left" w:pos="2520"/>
        </w:tabs>
        <w:ind w:left="720" w:hanging="360"/>
      </w:pPr>
      <w:r w:rsidRPr="00B80673">
        <w:rPr>
          <w:b/>
        </w:rPr>
        <w:tab/>
      </w:r>
    </w:p>
    <w:p w:rsidR="005D1BCB" w:rsidRDefault="005650C3" w:rsidP="005D1BCB">
      <w:pPr>
        <w:rPr>
          <w:b/>
        </w:rPr>
      </w:pPr>
      <w:r>
        <w:rPr>
          <w:b/>
        </w:rPr>
        <w:t xml:space="preserve">Course Description: </w:t>
      </w:r>
    </w:p>
    <w:p w:rsidR="005D1BCB" w:rsidRDefault="008B7065" w:rsidP="005D1BCB">
      <w:r w:rsidRPr="008B7065">
        <w:t xml:space="preserve">Builds upon Tribal Vocational Rehabilitation (TVR) Foundations 1, the vocational rehabilitation process, and TVR Foundations 2, implementation strategies. Focuses on effective efficiencies for administering TVR programs.  Addresses methods for TVR agencies to improve outreach, strengthen community and resources development, and achieve performance goals in the context of grant funding. </w:t>
      </w:r>
      <w:r w:rsidR="004F117B">
        <w:t xml:space="preserve"> </w:t>
      </w:r>
    </w:p>
    <w:p w:rsidR="00AC3926" w:rsidRDefault="00B408E6" w:rsidP="00B408E6">
      <w:pPr>
        <w:tabs>
          <w:tab w:val="left" w:pos="2394"/>
        </w:tabs>
      </w:pPr>
      <w:r>
        <w:tab/>
      </w:r>
    </w:p>
    <w:p w:rsidR="00AC3926" w:rsidRPr="00B80673" w:rsidRDefault="00AC3926" w:rsidP="005D1BCB">
      <w:r>
        <w:rPr>
          <w:sz w:val="22"/>
          <w:szCs w:val="22"/>
        </w:rPr>
        <w:t>The syllabus for this course was first written in 1988 and has been continually updated to keep pace with the knowled</w:t>
      </w:r>
      <w:r w:rsidR="003D5868">
        <w:rPr>
          <w:sz w:val="22"/>
          <w:szCs w:val="22"/>
        </w:rPr>
        <w:t>ge and experience of the T</w:t>
      </w:r>
      <w:r>
        <w:rPr>
          <w:sz w:val="22"/>
          <w:szCs w:val="22"/>
        </w:rPr>
        <w:t>VR agencies and staff.  The syllabus is a compendium of produced documents based on the Rehabilitation Act of 1973 as amended, the implementing regulations, the OMB Circulars and sub-regulatory policy.  It also includes example documents reflecting good practice aligned with the Federal requirements.</w:t>
      </w:r>
    </w:p>
    <w:p w:rsidR="005650C3" w:rsidRPr="00E1214C" w:rsidRDefault="005650C3" w:rsidP="005650C3">
      <w:r w:rsidRPr="00E1214C">
        <w:t>.</w:t>
      </w:r>
    </w:p>
    <w:p w:rsidR="00410912" w:rsidRDefault="00410912" w:rsidP="005650C3">
      <w:pPr>
        <w:tabs>
          <w:tab w:val="left" w:pos="990"/>
        </w:tabs>
        <w:rPr>
          <w:b/>
        </w:rPr>
      </w:pPr>
      <w:r w:rsidRPr="00410912">
        <w:rPr>
          <w:b/>
        </w:rPr>
        <w:t>Prerequisites</w:t>
      </w:r>
      <w:r>
        <w:rPr>
          <w:b/>
        </w:rPr>
        <w:t xml:space="preserve">: </w:t>
      </w:r>
      <w:r w:rsidR="00966793">
        <w:t>TVRS 302</w:t>
      </w:r>
      <w:r w:rsidRPr="00410912">
        <w:t xml:space="preserve"> or permission of instructor</w:t>
      </w:r>
    </w:p>
    <w:p w:rsidR="00410912" w:rsidRDefault="00410912" w:rsidP="005650C3">
      <w:pPr>
        <w:tabs>
          <w:tab w:val="left" w:pos="990"/>
        </w:tabs>
        <w:rPr>
          <w:b/>
        </w:rPr>
      </w:pPr>
    </w:p>
    <w:p w:rsidR="005650C3" w:rsidRDefault="005650C3" w:rsidP="005650C3">
      <w:pPr>
        <w:tabs>
          <w:tab w:val="left" w:pos="990"/>
        </w:tabs>
        <w:rPr>
          <w:b/>
        </w:rPr>
      </w:pPr>
      <w:r w:rsidRPr="00B80673">
        <w:rPr>
          <w:b/>
        </w:rPr>
        <w:t>Text(s)/Readings/Materials:</w:t>
      </w:r>
      <w:r>
        <w:rPr>
          <w:b/>
        </w:rPr>
        <w:t xml:space="preserve"> </w:t>
      </w:r>
    </w:p>
    <w:p w:rsidR="005D1BCB" w:rsidRPr="00410912" w:rsidRDefault="005D1BCB" w:rsidP="005D1BCB">
      <w:pPr>
        <w:tabs>
          <w:tab w:val="left" w:pos="990"/>
        </w:tabs>
      </w:pPr>
      <w:r w:rsidRPr="00410912">
        <w:rPr>
          <w:u w:val="single"/>
        </w:rPr>
        <w:t>Required Text:</w:t>
      </w:r>
    </w:p>
    <w:p w:rsidR="005D1BCB" w:rsidRDefault="005D1BCB" w:rsidP="005D1BCB">
      <w:pPr>
        <w:tabs>
          <w:tab w:val="left" w:pos="990"/>
        </w:tabs>
      </w:pPr>
      <w:r>
        <w:t xml:space="preserve">34 CFR Part 371 </w:t>
      </w:r>
      <w:hyperlink r:id="rId9" w:history="1">
        <w:r w:rsidRPr="009E7A49">
          <w:rPr>
            <w:rStyle w:val="Hyperlink"/>
          </w:rPr>
          <w:t>http://www.ecfr.gov/cgi-bin/text-idx?tpl=%2Findex.tpl</w:t>
        </w:r>
      </w:hyperlink>
    </w:p>
    <w:p w:rsidR="005D1BCB" w:rsidRDefault="005D1BCB" w:rsidP="005D1BCB">
      <w:pPr>
        <w:tabs>
          <w:tab w:val="left" w:pos="990"/>
        </w:tabs>
      </w:pPr>
    </w:p>
    <w:p w:rsidR="005D1BCB" w:rsidRPr="00410912" w:rsidRDefault="005D1BCB" w:rsidP="005D1BCB">
      <w:pPr>
        <w:tabs>
          <w:tab w:val="left" w:pos="990"/>
        </w:tabs>
      </w:pPr>
      <w:r w:rsidRPr="00410912">
        <w:rPr>
          <w:u w:val="single"/>
        </w:rPr>
        <w:t>Optional Texts:</w:t>
      </w:r>
    </w:p>
    <w:p w:rsidR="005D1BCB" w:rsidRPr="005B6C0B" w:rsidRDefault="005D1BCB" w:rsidP="005D1BCB">
      <w:pPr>
        <w:tabs>
          <w:tab w:val="left" w:pos="990"/>
        </w:tabs>
      </w:pPr>
      <w:r>
        <w:t xml:space="preserve">34 CFR Part 361 </w:t>
      </w:r>
      <w:hyperlink r:id="rId10" w:history="1">
        <w:r w:rsidRPr="009E7A49">
          <w:rPr>
            <w:rStyle w:val="Hyperlink"/>
          </w:rPr>
          <w:t>http://www.ecfr.gov/cgi-bin/text-idx?tpl=%2Findex.tpl</w:t>
        </w:r>
      </w:hyperlink>
    </w:p>
    <w:p w:rsidR="005D1BCB" w:rsidRDefault="005D1BCB" w:rsidP="005D1BCB">
      <w:pPr>
        <w:tabs>
          <w:tab w:val="left" w:pos="990"/>
        </w:tabs>
        <w:rPr>
          <w:b/>
          <w:u w:val="single"/>
        </w:rPr>
      </w:pPr>
    </w:p>
    <w:p w:rsidR="005D1BCB" w:rsidRPr="002B64F9" w:rsidRDefault="005D1BCB" w:rsidP="005D1BCB">
      <w:pPr>
        <w:tabs>
          <w:tab w:val="left" w:pos="990"/>
        </w:tabs>
        <w:rPr>
          <w:color w:val="000000"/>
        </w:rPr>
      </w:pPr>
      <w:r w:rsidRPr="002B64F9">
        <w:rPr>
          <w:color w:val="000000"/>
        </w:rPr>
        <w:t>Medical Psychosocial and Vocational Aspects of Disability</w:t>
      </w:r>
    </w:p>
    <w:p w:rsidR="005D1BCB" w:rsidRPr="002B64F9" w:rsidRDefault="00771101" w:rsidP="005D1BCB">
      <w:pPr>
        <w:tabs>
          <w:tab w:val="left" w:pos="990"/>
        </w:tabs>
        <w:rPr>
          <w:color w:val="000000"/>
        </w:rPr>
      </w:pPr>
      <w:hyperlink r:id="rId11" w:history="1">
        <w:r w:rsidR="005D1BCB" w:rsidRPr="002B64F9">
          <w:rPr>
            <w:rStyle w:val="Hyperlink"/>
          </w:rPr>
          <w:t>Martin G. Brodwin</w:t>
        </w:r>
      </w:hyperlink>
      <w:r w:rsidR="005D1BCB" w:rsidRPr="002B64F9">
        <w:rPr>
          <w:color w:val="000000"/>
        </w:rPr>
        <w:t xml:space="preserve"> </w:t>
      </w:r>
      <w:r w:rsidR="005D1BCB" w:rsidRPr="002B64F9">
        <w:rPr>
          <w:rStyle w:val="bylinepipe1"/>
        </w:rPr>
        <w:t>(Author)</w:t>
      </w:r>
    </w:p>
    <w:p w:rsidR="005D1BCB" w:rsidRPr="002B64F9" w:rsidRDefault="005D1BCB" w:rsidP="005D1BCB">
      <w:pPr>
        <w:tabs>
          <w:tab w:val="left" w:pos="990"/>
        </w:tabs>
        <w:rPr>
          <w:u w:val="single"/>
        </w:rPr>
      </w:pPr>
      <w:r w:rsidRPr="002B64F9">
        <w:rPr>
          <w:rStyle w:val="bylinepipe1"/>
        </w:rPr>
        <w:t>ISBN-10:</w:t>
      </w:r>
      <w:r w:rsidRPr="002B64F9">
        <w:rPr>
          <w:bCs/>
          <w:color w:val="000000"/>
        </w:rPr>
        <w:t xml:space="preserve"> 0945019343</w:t>
      </w:r>
    </w:p>
    <w:p w:rsidR="005D1BCB" w:rsidRDefault="00771101" w:rsidP="005D1BCB">
      <w:pPr>
        <w:tabs>
          <w:tab w:val="left" w:pos="990"/>
        </w:tabs>
        <w:rPr>
          <w:b/>
          <w:u w:val="single"/>
        </w:rPr>
      </w:pPr>
      <w:hyperlink r:id="rId12" w:history="1">
        <w:r w:rsidR="005D1BCB" w:rsidRPr="00146ABE">
          <w:rPr>
            <w:rStyle w:val="Hyperlink"/>
            <w:b/>
          </w:rPr>
          <w:t>http://www.amazon.com/Medical-Psychosocial-Vocational-Aspects-Disability/dp/0979878659</w:t>
        </w:r>
      </w:hyperlink>
    </w:p>
    <w:p w:rsidR="005D1BCB" w:rsidRDefault="005D1BCB" w:rsidP="005D1BCB">
      <w:pPr>
        <w:shd w:val="clear" w:color="auto" w:fill="FFFFFF"/>
        <w:outlineLvl w:val="0"/>
        <w:rPr>
          <w:rFonts w:cs="Arial"/>
          <w:b/>
          <w:bCs/>
          <w:color w:val="ED8E13"/>
          <w:kern w:val="36"/>
        </w:rPr>
      </w:pPr>
    </w:p>
    <w:p w:rsidR="005D1BCB" w:rsidRDefault="005D1BCB" w:rsidP="005D1BCB">
      <w:pPr>
        <w:shd w:val="clear" w:color="auto" w:fill="FFFFFF"/>
        <w:outlineLvl w:val="0"/>
        <w:rPr>
          <w:rFonts w:cs="Arial"/>
          <w:b/>
          <w:bCs/>
          <w:color w:val="707070"/>
          <w:sz w:val="18"/>
        </w:rPr>
      </w:pPr>
    </w:p>
    <w:p w:rsidR="005D1BCB" w:rsidRPr="002B64F9" w:rsidRDefault="005D1BCB" w:rsidP="005D1BCB">
      <w:pPr>
        <w:shd w:val="clear" w:color="auto" w:fill="FFFFFF"/>
        <w:outlineLvl w:val="0"/>
        <w:rPr>
          <w:rFonts w:cs="Arial"/>
          <w:bCs/>
          <w:kern w:val="36"/>
        </w:rPr>
      </w:pPr>
      <w:r w:rsidRPr="002B64F9">
        <w:rPr>
          <w:rFonts w:cs="Arial"/>
          <w:bCs/>
          <w:kern w:val="36"/>
        </w:rPr>
        <w:t>Rehabilitation Counseling : Basics and Beyond - 4th edition</w:t>
      </w:r>
    </w:p>
    <w:p w:rsidR="005D1BCB" w:rsidRPr="002B64F9" w:rsidRDefault="005D1BCB" w:rsidP="005D1BCB">
      <w:pPr>
        <w:shd w:val="clear" w:color="auto" w:fill="FFFFFF"/>
        <w:outlineLvl w:val="1"/>
        <w:rPr>
          <w:rFonts w:cs="Arial"/>
          <w:bCs/>
        </w:rPr>
      </w:pPr>
      <w:r w:rsidRPr="002B64F9">
        <w:rPr>
          <w:rFonts w:cs="Arial"/>
          <w:bCs/>
        </w:rPr>
        <w:t xml:space="preserve">by </w:t>
      </w:r>
      <w:hyperlink r:id="rId13" w:history="1">
        <w:r w:rsidRPr="002B64F9">
          <w:rPr>
            <w:rFonts w:cs="Arial"/>
            <w:bCs/>
          </w:rPr>
          <w:t>Randall Parker</w:t>
        </w:r>
      </w:hyperlink>
      <w:r w:rsidRPr="002B64F9">
        <w:rPr>
          <w:rFonts w:cs="Arial"/>
          <w:bCs/>
        </w:rPr>
        <w:t xml:space="preserve">, </w:t>
      </w:r>
      <w:hyperlink r:id="rId14" w:history="1">
        <w:r w:rsidRPr="002B64F9">
          <w:rPr>
            <w:rFonts w:cs="Arial"/>
            <w:bCs/>
          </w:rPr>
          <w:t>Jeanne Boland Patterson</w:t>
        </w:r>
      </w:hyperlink>
      <w:r w:rsidRPr="002B64F9">
        <w:rPr>
          <w:rFonts w:cs="Arial"/>
          <w:bCs/>
        </w:rPr>
        <w:t xml:space="preserve"> and </w:t>
      </w:r>
      <w:hyperlink r:id="rId15" w:history="1">
        <w:r w:rsidRPr="002B64F9">
          <w:rPr>
            <w:rFonts w:cs="Arial"/>
            <w:bCs/>
          </w:rPr>
          <w:t>Edna Szymanski</w:t>
        </w:r>
      </w:hyperlink>
    </w:p>
    <w:p w:rsidR="005D1BCB" w:rsidRPr="002B64F9" w:rsidRDefault="005D1BCB" w:rsidP="005D1BCB">
      <w:pPr>
        <w:shd w:val="clear" w:color="auto" w:fill="FFFFFF"/>
        <w:outlineLvl w:val="0"/>
        <w:rPr>
          <w:rFonts w:cs="Arial"/>
          <w:bCs/>
          <w:color w:val="ED8E13"/>
          <w:kern w:val="36"/>
        </w:rPr>
      </w:pPr>
      <w:r w:rsidRPr="002B64F9">
        <w:rPr>
          <w:rFonts w:cs="Arial"/>
          <w:bCs/>
        </w:rPr>
        <w:t>ISBN-10:</w:t>
      </w:r>
      <w:r w:rsidRPr="002B64F9">
        <w:rPr>
          <w:rFonts w:cs="Arial"/>
        </w:rPr>
        <w:t xml:space="preserve"> 0890799873</w:t>
      </w:r>
      <w:r w:rsidRPr="002B64F9">
        <w:rPr>
          <w:rFonts w:cs="Arial"/>
        </w:rPr>
        <w:br/>
      </w:r>
      <w:r w:rsidRPr="002B64F9">
        <w:rPr>
          <w:bCs/>
        </w:rPr>
        <w:t>Edition/Copyright:</w:t>
      </w:r>
      <w:r w:rsidRPr="002B64F9">
        <w:rPr>
          <w:rFonts w:cs="Arial"/>
        </w:rPr>
        <w:t xml:space="preserve"> 4TH 05</w:t>
      </w:r>
    </w:p>
    <w:p w:rsidR="005D1BCB" w:rsidRPr="00E1214C" w:rsidRDefault="00771101" w:rsidP="005D1BCB">
      <w:pPr>
        <w:tabs>
          <w:tab w:val="left" w:pos="990"/>
        </w:tabs>
      </w:pPr>
      <w:hyperlink r:id="rId16" w:history="1">
        <w:r w:rsidR="005D1BCB" w:rsidRPr="00146ABE">
          <w:rPr>
            <w:rStyle w:val="Hyperlink"/>
            <w:rFonts w:cs="Arial"/>
            <w:b/>
            <w:bCs/>
            <w:kern w:val="36"/>
          </w:rPr>
          <w:t>http://www.textbooks.com/Rehabilitation-Counseling-Basics-and-Beyond-4th-Edition/9780890799871/Randall-Parker-Jeanne-Boland-Patterson-and-Edna-Szymanski.php</w:t>
        </w:r>
      </w:hyperlink>
    </w:p>
    <w:p w:rsidR="005650C3" w:rsidRPr="00E1214C" w:rsidRDefault="005650C3" w:rsidP="005650C3"/>
    <w:p w:rsidR="005D1BCB" w:rsidRDefault="005650C3" w:rsidP="005650C3">
      <w:pPr>
        <w:rPr>
          <w:b/>
        </w:rPr>
      </w:pPr>
      <w:r w:rsidRPr="00B80673">
        <w:rPr>
          <w:b/>
        </w:rPr>
        <w:t>Course Policies:</w:t>
      </w:r>
    </w:p>
    <w:p w:rsidR="005D1BCB" w:rsidRPr="00B865CB" w:rsidRDefault="005D1BCB" w:rsidP="005D1BCB">
      <w:pPr>
        <w:autoSpaceDE w:val="0"/>
        <w:autoSpaceDN w:val="0"/>
        <w:adjustRightInd w:val="0"/>
      </w:pPr>
      <w:r>
        <w:lastRenderedPageBreak/>
        <w:t xml:space="preserve">Class participation is expected and includes attendance, preparedness for class, and verbal and written participation in class.  </w:t>
      </w:r>
      <w:r w:rsidRPr="00B865CB">
        <w:t>The use of cell phones</w:t>
      </w:r>
      <w:r>
        <w:t xml:space="preserve"> while in class is discouraged.  The use of laptop computers is encouraged for note taking, use of anthology and exercises that require use of the laptops. </w:t>
      </w:r>
    </w:p>
    <w:p w:rsidR="005D1BCB" w:rsidRDefault="005D1BCB" w:rsidP="005D1BCB"/>
    <w:p w:rsidR="005D1BCB" w:rsidRDefault="005D1BCB" w:rsidP="005D1BCB">
      <w:pPr>
        <w:autoSpaceDE w:val="0"/>
        <w:autoSpaceDN w:val="0"/>
        <w:adjustRightInd w:val="0"/>
      </w:pPr>
      <w:r>
        <w:t xml:space="preserve">Students who have a valid issue that prevents them from attending class need to notify me </w:t>
      </w:r>
      <w:r w:rsidRPr="002A6C02">
        <w:rPr>
          <w:b/>
        </w:rPr>
        <w:t>prior</w:t>
      </w:r>
      <w:r>
        <w:t xml:space="preserve"> to the start of that class or teleconference either via telephone or email.  Each situation will be evaluated separately to determine if it is an excused/unexcused absence.</w:t>
      </w:r>
    </w:p>
    <w:p w:rsidR="005D1BCB" w:rsidRDefault="005D1BCB" w:rsidP="005D1BCB">
      <w:pPr>
        <w:autoSpaceDE w:val="0"/>
        <w:autoSpaceDN w:val="0"/>
        <w:adjustRightInd w:val="0"/>
      </w:pPr>
    </w:p>
    <w:p w:rsidR="005D1BCB" w:rsidRDefault="005D1BCB" w:rsidP="005D1BCB">
      <w:pPr>
        <w:autoSpaceDE w:val="0"/>
        <w:autoSpaceDN w:val="0"/>
        <w:adjustRightInd w:val="0"/>
      </w:pPr>
      <w:r>
        <w:t>Regardless of your participation grade, please do your best to attend every function.  Learning is a cumulative process and we will build on material covered in previous class sessions.  I’ll do my best to keep it relevant, fun, and interesting.</w:t>
      </w:r>
    </w:p>
    <w:p w:rsidR="00765D28" w:rsidRDefault="00765D28" w:rsidP="005D1BCB">
      <w:pPr>
        <w:autoSpaceDE w:val="0"/>
        <w:autoSpaceDN w:val="0"/>
        <w:adjustRightInd w:val="0"/>
      </w:pPr>
    </w:p>
    <w:p w:rsidR="00966793" w:rsidRPr="001704ED" w:rsidRDefault="00966793" w:rsidP="00966793">
      <w:pPr>
        <w:autoSpaceDE w:val="0"/>
        <w:autoSpaceDN w:val="0"/>
        <w:adjustRightInd w:val="0"/>
      </w:pPr>
      <w:r w:rsidRPr="001704ED">
        <w:t>Given that this is a 3 credit hour course, the amount of work for this course will typically require that each student will need to dedicate a total of 30 hours toward completion of the course. This time includes home base preparations and projects, reading, plus in-class time.</w:t>
      </w:r>
    </w:p>
    <w:p w:rsidR="005D1BCB" w:rsidRDefault="005D1BCB" w:rsidP="000649A8">
      <w:pPr>
        <w:autoSpaceDE w:val="0"/>
        <w:autoSpaceDN w:val="0"/>
        <w:adjustRightInd w:val="0"/>
        <w:rPr>
          <w:b/>
        </w:rPr>
      </w:pPr>
    </w:p>
    <w:p w:rsidR="005650C3" w:rsidRDefault="005650C3" w:rsidP="005650C3">
      <w:pPr>
        <w:rPr>
          <w:b/>
        </w:rPr>
      </w:pPr>
      <w:r w:rsidRPr="00B80673">
        <w:rPr>
          <w:b/>
        </w:rPr>
        <w:t>Course Outcomes:</w:t>
      </w:r>
    </w:p>
    <w:p w:rsidR="005D1BCB" w:rsidRDefault="005D1BCB" w:rsidP="005D1BCB">
      <w:pPr>
        <w:jc w:val="both"/>
      </w:pPr>
      <w:r>
        <w:t>Upon the successful completion of this course, each student will be able to:</w:t>
      </w:r>
    </w:p>
    <w:p w:rsidR="00966793" w:rsidRPr="000649A8" w:rsidRDefault="00966793" w:rsidP="00FB64D3">
      <w:pPr>
        <w:numPr>
          <w:ilvl w:val="0"/>
          <w:numId w:val="10"/>
        </w:numPr>
      </w:pPr>
      <w:r>
        <w:rPr>
          <w:sz w:val="22"/>
        </w:rPr>
        <w:t xml:space="preserve">Effectively </w:t>
      </w:r>
      <w:r w:rsidRPr="00232814">
        <w:rPr>
          <w:sz w:val="22"/>
        </w:rPr>
        <w:t>communicate in diverse situations, from receiving to express</w:t>
      </w:r>
      <w:r>
        <w:rPr>
          <w:sz w:val="22"/>
        </w:rPr>
        <w:t xml:space="preserve">ing </w:t>
      </w:r>
      <w:r w:rsidRPr="00232814">
        <w:rPr>
          <w:sz w:val="22"/>
        </w:rPr>
        <w:t>information, both verbally and non-verbally</w:t>
      </w:r>
      <w:r>
        <w:rPr>
          <w:sz w:val="22"/>
        </w:rPr>
        <w:t xml:space="preserve"> (NWIC Institutional Outcome</w:t>
      </w:r>
      <w:r w:rsidR="002E3646">
        <w:rPr>
          <w:sz w:val="22"/>
        </w:rPr>
        <w:t xml:space="preserve"> #1</w:t>
      </w:r>
      <w:r>
        <w:rPr>
          <w:sz w:val="22"/>
        </w:rPr>
        <w:t>)</w:t>
      </w:r>
    </w:p>
    <w:p w:rsidR="002E3646" w:rsidRDefault="002E3646" w:rsidP="002E3646">
      <w:pPr>
        <w:numPr>
          <w:ilvl w:val="0"/>
          <w:numId w:val="10"/>
        </w:numPr>
      </w:pPr>
      <w:r>
        <w:t xml:space="preserve">Describe methods used to establish a positive understanding of TVR in tribal service communities. </w:t>
      </w:r>
    </w:p>
    <w:p w:rsidR="002E3646" w:rsidRDefault="002E3646" w:rsidP="002E3646">
      <w:pPr>
        <w:numPr>
          <w:ilvl w:val="0"/>
          <w:numId w:val="10"/>
        </w:numPr>
      </w:pPr>
      <w:r>
        <w:t>Analyze a TVR agency’s caseload and outcome performances in relationship to its Federal grant award.</w:t>
      </w:r>
    </w:p>
    <w:p w:rsidR="002E3646" w:rsidRDefault="002E3646" w:rsidP="002E3646">
      <w:pPr>
        <w:numPr>
          <w:ilvl w:val="0"/>
          <w:numId w:val="10"/>
        </w:numPr>
      </w:pPr>
      <w:r>
        <w:t>Design effective and efficient options for meeting program goals that fit tribal service communities by critiquing a TVR agency’s outreach and intake strategies.</w:t>
      </w:r>
    </w:p>
    <w:p w:rsidR="002E3646" w:rsidRDefault="002E3646" w:rsidP="002E3646">
      <w:pPr>
        <w:numPr>
          <w:ilvl w:val="0"/>
          <w:numId w:val="10"/>
        </w:numPr>
      </w:pPr>
      <w:r>
        <w:t>Design effective and efficient options for meeting program goals including the use of local sources and informed choice by reviewing an agency’s methods for gathering medical and psychological data to determine eligibility.</w:t>
      </w:r>
    </w:p>
    <w:p w:rsidR="002E3646" w:rsidRDefault="002E3646" w:rsidP="002E3646">
      <w:pPr>
        <w:numPr>
          <w:ilvl w:val="0"/>
          <w:numId w:val="10"/>
        </w:numPr>
      </w:pPr>
      <w:r>
        <w:t>Design effective and efficient options for achieving program goals, including the use of informed choice, by investigating the methods used by the agency to obtain and assess vocational and educational information.</w:t>
      </w:r>
    </w:p>
    <w:p w:rsidR="002E3646" w:rsidRDefault="002E3646" w:rsidP="002E3646">
      <w:pPr>
        <w:numPr>
          <w:ilvl w:val="0"/>
          <w:numId w:val="10"/>
        </w:numPr>
      </w:pPr>
      <w:r>
        <w:t xml:space="preserve">Summarize any necessary corrections of an agency’s individualized plan for employment (IPE) format and content by critiquing the agency’s IPE format against the required content in Sec. 102(b)(3) of the Rehabilitation Act.  </w:t>
      </w:r>
    </w:p>
    <w:p w:rsidR="002E3646" w:rsidRDefault="002E3646" w:rsidP="002E3646">
      <w:pPr>
        <w:numPr>
          <w:ilvl w:val="0"/>
          <w:numId w:val="10"/>
        </w:numPr>
      </w:pPr>
      <w:r>
        <w:t>Prepare three examples of criteria for use in the IPE to evaluate progress toward achievement of the employment outcome in accordance with Sec. 102(b)(3)(D) of the Rehabilitation Act.</w:t>
      </w:r>
    </w:p>
    <w:p w:rsidR="002E3646" w:rsidRDefault="002E3646" w:rsidP="002E3646">
      <w:pPr>
        <w:numPr>
          <w:ilvl w:val="0"/>
          <w:numId w:val="10"/>
        </w:numPr>
      </w:pPr>
      <w:r>
        <w:t>Analyze at least one VR service listed under Sec. 103(a) of the Rehabilitation Act, categorizing it as a core or supportive service, and describing policy issues an agency should consider when authorizing that service.</w:t>
      </w:r>
    </w:p>
    <w:p w:rsidR="002E3646" w:rsidRDefault="002E3646" w:rsidP="002E3646">
      <w:pPr>
        <w:numPr>
          <w:ilvl w:val="0"/>
          <w:numId w:val="10"/>
        </w:numPr>
      </w:pPr>
      <w:r>
        <w:t>Describe the criteria to use when determining time to close both successful and unsuccessful cases after the case has been determined eligible, following the criteria for documenting that decision.</w:t>
      </w:r>
    </w:p>
    <w:p w:rsidR="00A471A2" w:rsidRDefault="002E3646" w:rsidP="002E3646">
      <w:pPr>
        <w:numPr>
          <w:ilvl w:val="0"/>
          <w:numId w:val="10"/>
        </w:numPr>
      </w:pPr>
      <w:r>
        <w:t>Review an agency’s methods for gathering reporting information, considering efficient alternatives.</w:t>
      </w:r>
    </w:p>
    <w:p w:rsidR="0081526E" w:rsidRDefault="0081526E" w:rsidP="00A471A2">
      <w:pPr>
        <w:ind w:left="360"/>
      </w:pPr>
    </w:p>
    <w:p w:rsidR="008C0736" w:rsidRDefault="008C0736" w:rsidP="00A471A2">
      <w:pPr>
        <w:ind w:left="360"/>
      </w:pPr>
      <w:r w:rsidRPr="0046355E">
        <w:t>All of the above outcomes will reflect an understanding of VR as it applies to the student’s Tribal community and culture.</w:t>
      </w:r>
      <w:r>
        <w:t xml:space="preserve"> </w:t>
      </w:r>
    </w:p>
    <w:p w:rsidR="005D1BCB" w:rsidRDefault="005D1BCB" w:rsidP="005650C3"/>
    <w:p w:rsidR="002E3646" w:rsidRDefault="002E3646" w:rsidP="008329CE">
      <w:pPr>
        <w:rPr>
          <w:b/>
          <w:u w:val="single"/>
        </w:rPr>
      </w:pPr>
    </w:p>
    <w:p w:rsidR="002E3646" w:rsidRDefault="002E3646" w:rsidP="008329CE">
      <w:pPr>
        <w:rPr>
          <w:b/>
          <w:u w:val="single"/>
        </w:rPr>
      </w:pPr>
    </w:p>
    <w:p w:rsidR="002E3646" w:rsidRDefault="002E3646" w:rsidP="008329CE">
      <w:pPr>
        <w:rPr>
          <w:b/>
          <w:u w:val="single"/>
        </w:rPr>
      </w:pPr>
    </w:p>
    <w:p w:rsidR="008329CE" w:rsidRDefault="008329CE" w:rsidP="008329CE">
      <w:pPr>
        <w:rPr>
          <w:b/>
        </w:rPr>
      </w:pPr>
      <w:r>
        <w:rPr>
          <w:b/>
          <w:u w:val="single"/>
        </w:rPr>
        <w:t>Overview of Course Activities and Grading</w:t>
      </w:r>
      <w:r>
        <w:rPr>
          <w:b/>
        </w:rPr>
        <w:t>:</w:t>
      </w:r>
    </w:p>
    <w:p w:rsidR="008329CE" w:rsidRDefault="008329CE" w:rsidP="008329CE">
      <w:r>
        <w:t xml:space="preserve">This is a </w:t>
      </w:r>
      <w:r w:rsidR="00681F5C">
        <w:t>hybrid</w:t>
      </w:r>
      <w:r>
        <w:t xml:space="preserve"> course with </w:t>
      </w:r>
      <w:r w:rsidR="00C67B5A">
        <w:t xml:space="preserve">a significant </w:t>
      </w:r>
      <w:r>
        <w:t xml:space="preserve">part of the assignments done before and after </w:t>
      </w:r>
      <w:r w:rsidR="00C67B5A">
        <w:t>the in-class portion, which consists of</w:t>
      </w:r>
      <w:r>
        <w:t xml:space="preserve"> 3 eight hour days.    During </w:t>
      </w:r>
      <w:r w:rsidR="00C67B5A">
        <w:t xml:space="preserve">the in-class portion </w:t>
      </w:r>
      <w:r>
        <w:t xml:space="preserve">each student will describe a </w:t>
      </w:r>
      <w:r w:rsidR="00C67B5A">
        <w:t>home-base</w:t>
      </w:r>
      <w:r>
        <w:t>d project to be completed and emailed to the instructor.</w:t>
      </w:r>
      <w:r w:rsidR="008C0736">
        <w:t xml:space="preserve"> </w:t>
      </w:r>
    </w:p>
    <w:p w:rsidR="008329CE" w:rsidRDefault="008329CE" w:rsidP="008329CE">
      <w:pPr>
        <w:jc w:val="both"/>
      </w:pPr>
    </w:p>
    <w:p w:rsidR="008329CE" w:rsidRPr="00292D7F" w:rsidRDefault="00C67B5A" w:rsidP="008329CE">
      <w:r>
        <w:t>Home-base</w:t>
      </w:r>
      <w:r w:rsidR="008329CE" w:rsidRPr="00292D7F">
        <w:t xml:space="preserve">d preparations for </w:t>
      </w:r>
      <w:r>
        <w:t>in-class</w:t>
      </w:r>
      <w:r w:rsidR="008329CE" w:rsidRPr="00292D7F">
        <w:tab/>
      </w:r>
      <w:r w:rsidR="008329CE" w:rsidRPr="00292D7F">
        <w:tab/>
      </w:r>
      <w:r w:rsidR="008329CE" w:rsidRPr="00292D7F">
        <w:tab/>
      </w:r>
      <w:r w:rsidR="008329CE" w:rsidRPr="00292D7F">
        <w:tab/>
        <w:t>20%</w:t>
      </w:r>
    </w:p>
    <w:p w:rsidR="008329CE" w:rsidRPr="00292D7F" w:rsidRDefault="00C67B5A" w:rsidP="008329CE">
      <w:r>
        <w:t>In-class</w:t>
      </w:r>
      <w:r w:rsidR="008329CE" w:rsidRPr="00292D7F">
        <w:t xml:space="preserve"> quizzes</w:t>
      </w:r>
      <w:r w:rsidR="008329CE" w:rsidRPr="00292D7F">
        <w:tab/>
      </w:r>
      <w:r w:rsidR="008329CE" w:rsidRPr="00292D7F">
        <w:tab/>
      </w:r>
      <w:r w:rsidR="008329CE" w:rsidRPr="00292D7F">
        <w:tab/>
      </w:r>
      <w:r w:rsidR="008329CE" w:rsidRPr="00292D7F">
        <w:tab/>
      </w:r>
      <w:r w:rsidR="008329CE" w:rsidRPr="00292D7F">
        <w:tab/>
      </w:r>
      <w:r w:rsidR="008329CE" w:rsidRPr="00292D7F">
        <w:tab/>
        <w:t>20%</w:t>
      </w:r>
    </w:p>
    <w:p w:rsidR="008329CE" w:rsidRPr="00292D7F" w:rsidRDefault="00C67B5A" w:rsidP="008329CE">
      <w:r>
        <w:t>In-class</w:t>
      </w:r>
      <w:r w:rsidRPr="00292D7F">
        <w:t xml:space="preserve"> </w:t>
      </w:r>
      <w:r w:rsidR="008329CE" w:rsidRPr="00292D7F">
        <w:t>presentations</w:t>
      </w:r>
      <w:r w:rsidR="008329CE" w:rsidRPr="00292D7F">
        <w:tab/>
      </w:r>
      <w:r w:rsidR="008329CE" w:rsidRPr="00292D7F">
        <w:tab/>
      </w:r>
      <w:r w:rsidR="008329CE" w:rsidRPr="00292D7F">
        <w:tab/>
      </w:r>
      <w:r w:rsidR="008329CE" w:rsidRPr="00292D7F">
        <w:tab/>
      </w:r>
      <w:r w:rsidR="008329CE" w:rsidRPr="00292D7F">
        <w:tab/>
      </w:r>
      <w:r w:rsidR="008329CE" w:rsidRPr="00292D7F">
        <w:tab/>
        <w:t>20%</w:t>
      </w:r>
    </w:p>
    <w:p w:rsidR="008329CE" w:rsidRPr="00292D7F" w:rsidRDefault="00C67B5A" w:rsidP="008329CE">
      <w:r>
        <w:t>In-class</w:t>
      </w:r>
      <w:r w:rsidRPr="00292D7F">
        <w:t xml:space="preserve"> </w:t>
      </w:r>
      <w:r w:rsidR="008329CE" w:rsidRPr="00292D7F">
        <w:t>group participations</w:t>
      </w:r>
      <w:r w:rsidR="008329CE" w:rsidRPr="00292D7F">
        <w:tab/>
      </w:r>
      <w:r w:rsidR="008329CE" w:rsidRPr="00292D7F">
        <w:tab/>
      </w:r>
      <w:r w:rsidR="008329CE" w:rsidRPr="00292D7F">
        <w:tab/>
      </w:r>
      <w:r w:rsidR="008329CE" w:rsidRPr="00292D7F">
        <w:tab/>
      </w:r>
      <w:r w:rsidR="008329CE" w:rsidRPr="00292D7F">
        <w:tab/>
        <w:t>20%</w:t>
      </w:r>
    </w:p>
    <w:p w:rsidR="008329CE" w:rsidRPr="00292D7F" w:rsidRDefault="008329CE" w:rsidP="008329CE">
      <w:r>
        <w:t>Report on home</w:t>
      </w:r>
      <w:r w:rsidR="00C67B5A">
        <w:t>-</w:t>
      </w:r>
      <w:r w:rsidRPr="00292D7F">
        <w:t>based project</w:t>
      </w:r>
      <w:r>
        <w:t>,</w:t>
      </w:r>
      <w:r w:rsidRPr="00292D7F">
        <w:t xml:space="preserve"> post </w:t>
      </w:r>
      <w:r w:rsidR="00C67B5A">
        <w:t>In-class</w:t>
      </w:r>
      <w:r w:rsidRPr="00292D7F">
        <w:tab/>
      </w:r>
      <w:r w:rsidRPr="00292D7F">
        <w:tab/>
      </w:r>
      <w:r w:rsidRPr="00292D7F">
        <w:tab/>
      </w:r>
      <w:r w:rsidRPr="00292D7F">
        <w:rPr>
          <w:u w:val="single"/>
        </w:rPr>
        <w:t>20%</w:t>
      </w:r>
    </w:p>
    <w:p w:rsidR="008329CE" w:rsidRDefault="008329CE" w:rsidP="008329CE">
      <w:r w:rsidRPr="00292D7F">
        <w:t>Total</w:t>
      </w:r>
      <w:r w:rsidRPr="00292D7F">
        <w:tab/>
      </w:r>
      <w:r w:rsidRPr="00292D7F">
        <w:tab/>
      </w:r>
      <w:r w:rsidRPr="00292D7F">
        <w:tab/>
      </w:r>
      <w:r w:rsidRPr="00292D7F">
        <w:tab/>
      </w:r>
      <w:r w:rsidRPr="00292D7F">
        <w:tab/>
      </w:r>
      <w:r w:rsidRPr="00292D7F">
        <w:tab/>
      </w:r>
      <w:r w:rsidRPr="00292D7F">
        <w:tab/>
      </w:r>
      <w:r w:rsidRPr="00292D7F">
        <w:tab/>
        <w:t>100%</w:t>
      </w:r>
    </w:p>
    <w:p w:rsidR="008329CE" w:rsidRDefault="008329CE" w:rsidP="008329CE"/>
    <w:p w:rsidR="008329CE" w:rsidRDefault="008329CE" w:rsidP="008329CE">
      <w:pPr>
        <w:rPr>
          <w:b/>
        </w:rPr>
      </w:pPr>
      <w:r>
        <w:rPr>
          <w:b/>
          <w:u w:val="single"/>
        </w:rPr>
        <w:t>Grading Scale</w:t>
      </w:r>
      <w:r>
        <w:rPr>
          <w:b/>
        </w:rPr>
        <w:t>:</w:t>
      </w:r>
    </w:p>
    <w:p w:rsidR="008329CE" w:rsidRDefault="008329CE" w:rsidP="008329CE">
      <w:pPr>
        <w:jc w:val="both"/>
      </w:pPr>
      <w:r>
        <w:t xml:space="preserve">The following is the grading scale for this course.  </w:t>
      </w:r>
    </w:p>
    <w:tbl>
      <w:tblPr>
        <w:tblW w:w="23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3"/>
      </w:tblGrid>
      <w:tr w:rsidR="008329CE" w:rsidTr="00283289">
        <w:trPr>
          <w:trHeight w:val="276"/>
        </w:trPr>
        <w:tc>
          <w:tcPr>
            <w:tcW w:w="2383" w:type="dxa"/>
            <w:noWrap/>
            <w:vAlign w:val="bottom"/>
          </w:tcPr>
          <w:p w:rsidR="008329CE" w:rsidRPr="00045072" w:rsidRDefault="008329CE" w:rsidP="00283289">
            <w:r w:rsidRPr="00045072">
              <w:t>A = 9</w:t>
            </w:r>
            <w:r>
              <w:t>0</w:t>
            </w:r>
            <w:r w:rsidRPr="00045072">
              <w:t>-100</w:t>
            </w:r>
          </w:p>
        </w:tc>
      </w:tr>
      <w:tr w:rsidR="008329CE" w:rsidTr="00283289">
        <w:trPr>
          <w:trHeight w:val="276"/>
        </w:trPr>
        <w:tc>
          <w:tcPr>
            <w:tcW w:w="2383" w:type="dxa"/>
            <w:noWrap/>
            <w:vAlign w:val="bottom"/>
          </w:tcPr>
          <w:p w:rsidR="008329CE" w:rsidRPr="00045072" w:rsidRDefault="008329CE" w:rsidP="00283289">
            <w:r w:rsidRPr="00045072">
              <w:t>B = 8</w:t>
            </w:r>
            <w:r>
              <w:t>0</w:t>
            </w:r>
            <w:r w:rsidRPr="00045072">
              <w:t>-</w:t>
            </w:r>
            <w:r>
              <w:t>90</w:t>
            </w:r>
          </w:p>
        </w:tc>
      </w:tr>
      <w:tr w:rsidR="008329CE" w:rsidTr="00283289">
        <w:trPr>
          <w:trHeight w:val="276"/>
        </w:trPr>
        <w:tc>
          <w:tcPr>
            <w:tcW w:w="2383" w:type="dxa"/>
            <w:noWrap/>
            <w:vAlign w:val="bottom"/>
          </w:tcPr>
          <w:p w:rsidR="008329CE" w:rsidRPr="00045072" w:rsidRDefault="008329CE" w:rsidP="00283289">
            <w:r>
              <w:t>C</w:t>
            </w:r>
            <w:r w:rsidRPr="00045072">
              <w:t xml:space="preserve"> = </w:t>
            </w:r>
            <w:r>
              <w:t>70-80</w:t>
            </w:r>
          </w:p>
        </w:tc>
      </w:tr>
      <w:tr w:rsidR="008329CE" w:rsidTr="00283289">
        <w:trPr>
          <w:trHeight w:val="276"/>
        </w:trPr>
        <w:tc>
          <w:tcPr>
            <w:tcW w:w="2383" w:type="dxa"/>
            <w:noWrap/>
            <w:vAlign w:val="bottom"/>
          </w:tcPr>
          <w:p w:rsidR="008329CE" w:rsidRPr="00045072" w:rsidRDefault="008329CE" w:rsidP="00283289">
            <w:r w:rsidRPr="00045072">
              <w:t xml:space="preserve">D = </w:t>
            </w:r>
            <w:r>
              <w:t>60-70</w:t>
            </w:r>
          </w:p>
        </w:tc>
      </w:tr>
      <w:tr w:rsidR="008329CE" w:rsidTr="00283289">
        <w:trPr>
          <w:trHeight w:val="276"/>
        </w:trPr>
        <w:tc>
          <w:tcPr>
            <w:tcW w:w="2383" w:type="dxa"/>
            <w:noWrap/>
            <w:vAlign w:val="bottom"/>
          </w:tcPr>
          <w:p w:rsidR="008329CE" w:rsidRPr="00045072" w:rsidRDefault="008329CE" w:rsidP="00283289">
            <w:r w:rsidRPr="00045072">
              <w:t>F = Below 60</w:t>
            </w:r>
          </w:p>
        </w:tc>
      </w:tr>
    </w:tbl>
    <w:p w:rsidR="008329CE" w:rsidRPr="00292D7F" w:rsidRDefault="008329CE" w:rsidP="008329CE"/>
    <w:p w:rsidR="008329CE" w:rsidRDefault="008329CE" w:rsidP="008329CE">
      <w:pPr>
        <w:rPr>
          <w:b/>
        </w:rPr>
      </w:pPr>
    </w:p>
    <w:p w:rsidR="008329CE" w:rsidRDefault="00C67B5A" w:rsidP="008329CE">
      <w:pPr>
        <w:rPr>
          <w:b/>
          <w:u w:val="single"/>
        </w:rPr>
      </w:pPr>
      <w:r>
        <w:rPr>
          <w:b/>
          <w:u w:val="single"/>
        </w:rPr>
        <w:t>Home-base</w:t>
      </w:r>
      <w:r w:rsidR="008329CE" w:rsidRPr="003C5A07">
        <w:rPr>
          <w:b/>
          <w:u w:val="single"/>
        </w:rPr>
        <w:t xml:space="preserve">d preparations for </w:t>
      </w:r>
      <w:r>
        <w:rPr>
          <w:b/>
          <w:u w:val="single"/>
        </w:rPr>
        <w:t>in-class portion</w:t>
      </w:r>
      <w:r w:rsidR="008329CE">
        <w:rPr>
          <w:b/>
          <w:u w:val="single"/>
        </w:rPr>
        <w:t xml:space="preserve"> (20%)</w:t>
      </w:r>
      <w:r w:rsidR="008329CE" w:rsidRPr="003C5A07">
        <w:rPr>
          <w:b/>
          <w:u w:val="single"/>
        </w:rPr>
        <w:t>:</w:t>
      </w:r>
    </w:p>
    <w:p w:rsidR="008329CE" w:rsidRDefault="008329CE" w:rsidP="008329CE">
      <w:r>
        <w:t>Registered students will participate in teleconferences for orientation to the goals and objectives of the course.  Documents will be emailed to each student with instructions on arranging a usable reference anthology.  Each stud</w:t>
      </w:r>
      <w:r w:rsidR="00C67B5A">
        <w:t>ent will gather from their home-</w:t>
      </w:r>
      <w:r>
        <w:t xml:space="preserve">base related scenarios and examples for use </w:t>
      </w:r>
      <w:r w:rsidR="00C67B5A">
        <w:t>at the in-class portion</w:t>
      </w:r>
      <w:r>
        <w:t xml:space="preserve">.  These materials from </w:t>
      </w:r>
      <w:r w:rsidR="00C67B5A">
        <w:t>home-base</w:t>
      </w:r>
      <w:r>
        <w:t xml:space="preserve"> are essential.</w:t>
      </w:r>
    </w:p>
    <w:p w:rsidR="008329CE" w:rsidRDefault="008329CE" w:rsidP="008329CE"/>
    <w:p w:rsidR="008329CE" w:rsidRDefault="00C67B5A" w:rsidP="008329CE">
      <w:r>
        <w:rPr>
          <w:b/>
          <w:u w:val="single"/>
        </w:rPr>
        <w:t>In-class</w:t>
      </w:r>
      <w:r w:rsidR="008329CE">
        <w:rPr>
          <w:b/>
          <w:u w:val="single"/>
        </w:rPr>
        <w:t xml:space="preserve"> quizzes (20%):</w:t>
      </w:r>
    </w:p>
    <w:p w:rsidR="008329CE" w:rsidRDefault="008329CE" w:rsidP="008329CE"/>
    <w:p w:rsidR="008329CE" w:rsidRPr="00CE31D7" w:rsidRDefault="008329CE" w:rsidP="008329CE">
      <w:pPr>
        <w:rPr>
          <w:b/>
          <w:u w:val="single"/>
        </w:rPr>
      </w:pPr>
      <w:r>
        <w:t xml:space="preserve">There will be 2 quizzes </w:t>
      </w:r>
      <w:r w:rsidR="00C67B5A">
        <w:t>in class</w:t>
      </w:r>
      <w:r>
        <w:t xml:space="preserve">; one at the end of day 1 and the other at the end of day 3.  The quizzes will be primarily to determine if the students understand the lecture content and can apply the information to the VR constructs and processes.  Quizzes will be announced early in day 1 of the </w:t>
      </w:r>
      <w:r w:rsidR="00C67B5A">
        <w:t>in-class</w:t>
      </w:r>
      <w:r>
        <w:t xml:space="preserve"> activity.       </w:t>
      </w:r>
    </w:p>
    <w:p w:rsidR="008329CE" w:rsidRDefault="00C67B5A" w:rsidP="008329CE">
      <w:r>
        <w:rPr>
          <w:b/>
          <w:u w:val="single"/>
        </w:rPr>
        <w:t>In-class</w:t>
      </w:r>
      <w:r w:rsidR="008329CE">
        <w:rPr>
          <w:b/>
          <w:u w:val="single"/>
        </w:rPr>
        <w:t xml:space="preserve"> presentations (20%):</w:t>
      </w:r>
    </w:p>
    <w:p w:rsidR="008329CE" w:rsidRDefault="008329CE" w:rsidP="008329CE"/>
    <w:p w:rsidR="008329CE" w:rsidRDefault="00C67B5A" w:rsidP="008329CE">
      <w:r>
        <w:t>In-class</w:t>
      </w:r>
      <w:r w:rsidR="008329CE">
        <w:t xml:space="preserve"> lectures will present constructs of the VR process.  Each construct will be followed with small group discussions.  One person per group will be </w:t>
      </w:r>
      <w:r w:rsidR="008329CE" w:rsidRPr="007620F5">
        <w:rPr>
          <w:u w:val="single"/>
        </w:rPr>
        <w:t>randomly selected</w:t>
      </w:r>
      <w:r w:rsidR="008329CE">
        <w:t xml:space="preserve"> to summarize the content of that session including individual and group ideas about improvements, streamlining and experiences.</w:t>
      </w:r>
    </w:p>
    <w:p w:rsidR="008329CE" w:rsidRDefault="008329CE" w:rsidP="008329CE"/>
    <w:p w:rsidR="008329CE" w:rsidRDefault="00C67B5A" w:rsidP="008329CE">
      <w:r>
        <w:rPr>
          <w:b/>
          <w:u w:val="single"/>
        </w:rPr>
        <w:t>In-class</w:t>
      </w:r>
      <w:r w:rsidR="008329CE">
        <w:rPr>
          <w:b/>
          <w:u w:val="single"/>
        </w:rPr>
        <w:t xml:space="preserve"> group participation (20%):</w:t>
      </w:r>
    </w:p>
    <w:p w:rsidR="008329CE" w:rsidRDefault="008329CE" w:rsidP="008329CE"/>
    <w:p w:rsidR="008329CE" w:rsidRDefault="008329CE" w:rsidP="008329CE">
      <w:r>
        <w:t>Members of small groups will be shuffled periodically to determine their skills in working with other personalities.  TVR Counselors must be flexible as they work with their caseloads of individuals with different disabilities, experiences, and personalities.  Their grade in this criterion will be determined by the instructor’s observations.</w:t>
      </w:r>
    </w:p>
    <w:p w:rsidR="008329CE" w:rsidRDefault="008329CE" w:rsidP="008329CE"/>
    <w:p w:rsidR="008329CE" w:rsidRDefault="008329CE" w:rsidP="008329CE">
      <w:r w:rsidRPr="00697C39">
        <w:rPr>
          <w:b/>
          <w:u w:val="single"/>
        </w:rPr>
        <w:t xml:space="preserve">Report on </w:t>
      </w:r>
      <w:r w:rsidR="00C67B5A">
        <w:rPr>
          <w:b/>
          <w:u w:val="single"/>
        </w:rPr>
        <w:t>home-base</w:t>
      </w:r>
      <w:r w:rsidRPr="00697C39">
        <w:rPr>
          <w:b/>
          <w:u w:val="single"/>
        </w:rPr>
        <w:t xml:space="preserve">d project, post </w:t>
      </w:r>
      <w:r w:rsidR="00C67B5A">
        <w:rPr>
          <w:b/>
          <w:u w:val="single"/>
        </w:rPr>
        <w:t>in-class portion</w:t>
      </w:r>
      <w:r>
        <w:rPr>
          <w:b/>
          <w:u w:val="single"/>
        </w:rPr>
        <w:t xml:space="preserve"> (20%):</w:t>
      </w:r>
    </w:p>
    <w:p w:rsidR="008329CE" w:rsidRDefault="008329CE" w:rsidP="008329CE"/>
    <w:p w:rsidR="005D1BCB" w:rsidRPr="00B80673" w:rsidRDefault="008329CE" w:rsidP="008329CE">
      <w:r>
        <w:t>Each student will de</w:t>
      </w:r>
      <w:r w:rsidR="00C67B5A">
        <w:t>termine and announce their post in-class</w:t>
      </w:r>
      <w:r>
        <w:t xml:space="preserve"> project.  The project can be one they do independently or with ot</w:t>
      </w:r>
      <w:r w:rsidR="00C67B5A">
        <w:t>her students or with their home-</w:t>
      </w:r>
      <w:r>
        <w:t>based coworkers.  A written report or other evidence of the product must be reported to the instructor</w:t>
      </w:r>
      <w:r w:rsidR="00C67B5A">
        <w:t xml:space="preserve"> within </w:t>
      </w:r>
      <w:r>
        <w:t xml:space="preserve">6 weeks following the last day </w:t>
      </w:r>
      <w:r w:rsidR="00C67B5A">
        <w:t>of the in-class portion</w:t>
      </w:r>
      <w:r>
        <w:t xml:space="preserve">.     </w:t>
      </w:r>
    </w:p>
    <w:p w:rsidR="005650C3" w:rsidRDefault="005650C3" w:rsidP="005650C3"/>
    <w:p w:rsidR="008329CE" w:rsidRPr="00FC7F0E" w:rsidRDefault="008329CE" w:rsidP="008329CE">
      <w:pPr>
        <w:rPr>
          <w:b/>
          <w:u w:val="single"/>
        </w:rPr>
      </w:pPr>
      <w:r w:rsidRPr="00FC7F0E">
        <w:rPr>
          <w:b/>
          <w:u w:val="single"/>
        </w:rPr>
        <w:t>Outline/Schedule of Topics:</w:t>
      </w:r>
    </w:p>
    <w:p w:rsidR="008329CE" w:rsidRPr="00FC7F0E" w:rsidRDefault="008329CE" w:rsidP="008329C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5220"/>
        <w:gridCol w:w="2749"/>
      </w:tblGrid>
      <w:tr w:rsidR="008329CE" w:rsidRPr="00FC7F0E" w:rsidTr="00283289">
        <w:trPr>
          <w:trHeight w:val="233"/>
        </w:trPr>
        <w:tc>
          <w:tcPr>
            <w:tcW w:w="2088" w:type="dxa"/>
            <w:tcBorders>
              <w:top w:val="single" w:sz="18" w:space="0" w:color="auto"/>
              <w:left w:val="single" w:sz="18" w:space="0" w:color="auto"/>
              <w:bottom w:val="single" w:sz="18" w:space="0" w:color="auto"/>
              <w:right w:val="single" w:sz="18" w:space="0" w:color="auto"/>
            </w:tcBorders>
            <w:shd w:val="clear" w:color="auto" w:fill="FFFFFF"/>
          </w:tcPr>
          <w:p w:rsidR="008329CE" w:rsidRPr="00FC7F0E" w:rsidRDefault="008329CE" w:rsidP="00283289">
            <w:pPr>
              <w:jc w:val="center"/>
              <w:rPr>
                <w:b/>
                <w:sz w:val="20"/>
              </w:rPr>
            </w:pPr>
            <w:r w:rsidRPr="00FC7F0E">
              <w:rPr>
                <w:b/>
                <w:sz w:val="20"/>
              </w:rPr>
              <w:t>LOCATION,  DAYS AND DELIVERY</w:t>
            </w:r>
          </w:p>
        </w:tc>
        <w:tc>
          <w:tcPr>
            <w:tcW w:w="5220" w:type="dxa"/>
            <w:tcBorders>
              <w:top w:val="single" w:sz="18" w:space="0" w:color="auto"/>
              <w:left w:val="single" w:sz="18" w:space="0" w:color="auto"/>
              <w:bottom w:val="single" w:sz="18" w:space="0" w:color="auto"/>
              <w:right w:val="single" w:sz="18" w:space="0" w:color="auto"/>
            </w:tcBorders>
            <w:shd w:val="clear" w:color="auto" w:fill="FFFFFF"/>
          </w:tcPr>
          <w:p w:rsidR="008329CE" w:rsidRPr="00FC7F0E" w:rsidRDefault="008329CE" w:rsidP="00283289">
            <w:pPr>
              <w:jc w:val="center"/>
              <w:rPr>
                <w:b/>
                <w:sz w:val="20"/>
              </w:rPr>
            </w:pPr>
            <w:r w:rsidRPr="00FC7F0E">
              <w:rPr>
                <w:b/>
                <w:sz w:val="20"/>
              </w:rPr>
              <w:t>TOPICS AND ASSIGNMENTS</w:t>
            </w:r>
          </w:p>
        </w:tc>
        <w:tc>
          <w:tcPr>
            <w:tcW w:w="2749" w:type="dxa"/>
            <w:tcBorders>
              <w:top w:val="single" w:sz="18" w:space="0" w:color="auto"/>
              <w:left w:val="single" w:sz="18" w:space="0" w:color="auto"/>
              <w:bottom w:val="single" w:sz="18" w:space="0" w:color="auto"/>
              <w:right w:val="single" w:sz="18" w:space="0" w:color="auto"/>
            </w:tcBorders>
            <w:shd w:val="clear" w:color="auto" w:fill="FFFFFF"/>
          </w:tcPr>
          <w:p w:rsidR="008329CE" w:rsidRPr="00FC7F0E" w:rsidRDefault="008329CE" w:rsidP="00283289">
            <w:pPr>
              <w:rPr>
                <w:b/>
                <w:sz w:val="20"/>
              </w:rPr>
            </w:pPr>
            <w:r w:rsidRPr="00FC7F0E">
              <w:rPr>
                <w:b/>
                <w:sz w:val="20"/>
              </w:rPr>
              <w:t>READINGS</w:t>
            </w:r>
          </w:p>
        </w:tc>
      </w:tr>
      <w:tr w:rsidR="008329CE" w:rsidRPr="00FC7F0E" w:rsidTr="00283289">
        <w:tc>
          <w:tcPr>
            <w:tcW w:w="2088" w:type="dxa"/>
            <w:tcBorders>
              <w:top w:val="single" w:sz="18" w:space="0" w:color="auto"/>
            </w:tcBorders>
          </w:tcPr>
          <w:p w:rsidR="008329CE" w:rsidRPr="00FC7F0E" w:rsidRDefault="002E3778" w:rsidP="00283289">
            <w:pPr>
              <w:jc w:val="center"/>
              <w:rPr>
                <w:sz w:val="20"/>
                <w:szCs w:val="20"/>
              </w:rPr>
            </w:pPr>
            <w:r w:rsidRPr="00FC7F0E">
              <w:rPr>
                <w:sz w:val="20"/>
                <w:szCs w:val="20"/>
              </w:rPr>
              <w:t>Home-base</w:t>
            </w:r>
          </w:p>
          <w:p w:rsidR="008329CE" w:rsidRPr="00FC7F0E" w:rsidRDefault="008329CE" w:rsidP="00283289">
            <w:pPr>
              <w:jc w:val="center"/>
              <w:rPr>
                <w:sz w:val="20"/>
                <w:szCs w:val="20"/>
              </w:rPr>
            </w:pPr>
            <w:r w:rsidRPr="00FC7F0E">
              <w:rPr>
                <w:sz w:val="20"/>
                <w:szCs w:val="20"/>
              </w:rPr>
              <w:t>Pre-</w:t>
            </w:r>
            <w:r w:rsidR="00C67B5A" w:rsidRPr="00FC7F0E">
              <w:rPr>
                <w:sz w:val="20"/>
                <w:szCs w:val="20"/>
              </w:rPr>
              <w:t>in-class</w:t>
            </w:r>
          </w:p>
          <w:p w:rsidR="008329CE" w:rsidRPr="00FC7F0E" w:rsidRDefault="008329CE" w:rsidP="00283289">
            <w:pPr>
              <w:jc w:val="center"/>
              <w:rPr>
                <w:sz w:val="20"/>
                <w:szCs w:val="20"/>
              </w:rPr>
            </w:pPr>
            <w:r w:rsidRPr="00FC7F0E">
              <w:rPr>
                <w:sz w:val="20"/>
                <w:szCs w:val="20"/>
              </w:rPr>
              <w:t>Teleconferences</w:t>
            </w:r>
          </w:p>
          <w:p w:rsidR="008329CE" w:rsidRPr="00FC7F0E" w:rsidRDefault="008329CE" w:rsidP="00283289">
            <w:pPr>
              <w:jc w:val="center"/>
              <w:rPr>
                <w:sz w:val="20"/>
                <w:szCs w:val="20"/>
              </w:rPr>
            </w:pPr>
            <w:r w:rsidRPr="00FC7F0E">
              <w:rPr>
                <w:sz w:val="20"/>
                <w:szCs w:val="20"/>
              </w:rPr>
              <w:t>Email</w:t>
            </w:r>
          </w:p>
        </w:tc>
        <w:tc>
          <w:tcPr>
            <w:tcW w:w="5220" w:type="dxa"/>
            <w:tcBorders>
              <w:top w:val="single" w:sz="18" w:space="0" w:color="auto"/>
            </w:tcBorders>
          </w:tcPr>
          <w:p w:rsidR="008329CE" w:rsidRPr="00FC7F0E" w:rsidRDefault="008329CE" w:rsidP="00283289">
            <w:pPr>
              <w:jc w:val="center"/>
              <w:rPr>
                <w:sz w:val="20"/>
                <w:szCs w:val="20"/>
              </w:rPr>
            </w:pPr>
            <w:r w:rsidRPr="00FC7F0E">
              <w:rPr>
                <w:sz w:val="20"/>
                <w:szCs w:val="20"/>
              </w:rPr>
              <w:t xml:space="preserve"> Course Introduction; orientation; assembly of anthology; gathering usable scenarios; and selecting examples of local VR documentation for use at campus. </w:t>
            </w:r>
          </w:p>
        </w:tc>
        <w:tc>
          <w:tcPr>
            <w:tcW w:w="2749" w:type="dxa"/>
            <w:tcBorders>
              <w:top w:val="single" w:sz="18" w:space="0" w:color="auto"/>
            </w:tcBorders>
          </w:tcPr>
          <w:p w:rsidR="00E05654" w:rsidRPr="00FC7F0E" w:rsidRDefault="00E05654" w:rsidP="00E05654">
            <w:pPr>
              <w:rPr>
                <w:sz w:val="20"/>
                <w:szCs w:val="20"/>
              </w:rPr>
            </w:pPr>
            <w:r w:rsidRPr="00FC7F0E">
              <w:rPr>
                <w:sz w:val="20"/>
                <w:szCs w:val="20"/>
              </w:rPr>
              <w:t>Doc. 2 History DVR</w:t>
            </w:r>
          </w:p>
          <w:p w:rsidR="00E05654" w:rsidRPr="00FC7F0E" w:rsidRDefault="00E05654" w:rsidP="00E05654">
            <w:pPr>
              <w:rPr>
                <w:sz w:val="20"/>
                <w:szCs w:val="20"/>
              </w:rPr>
            </w:pPr>
            <w:r w:rsidRPr="00FC7F0E">
              <w:rPr>
                <w:sz w:val="20"/>
                <w:szCs w:val="20"/>
              </w:rPr>
              <w:t>Doc. 2a History TVR</w:t>
            </w:r>
          </w:p>
          <w:p w:rsidR="00E05654" w:rsidRPr="00FC7F0E" w:rsidRDefault="00E05654" w:rsidP="00E05654">
            <w:pPr>
              <w:rPr>
                <w:sz w:val="20"/>
                <w:szCs w:val="20"/>
              </w:rPr>
            </w:pPr>
            <w:r w:rsidRPr="00FC7F0E">
              <w:rPr>
                <w:sz w:val="20"/>
                <w:szCs w:val="20"/>
              </w:rPr>
              <w:t>Doc. 3 Purpose of VR</w:t>
            </w:r>
          </w:p>
          <w:p w:rsidR="008329CE" w:rsidRPr="00FC7F0E" w:rsidRDefault="008329CE" w:rsidP="00283289">
            <w:pPr>
              <w:rPr>
                <w:sz w:val="20"/>
                <w:szCs w:val="20"/>
              </w:rPr>
            </w:pPr>
          </w:p>
        </w:tc>
      </w:tr>
      <w:tr w:rsidR="008329CE" w:rsidRPr="00FC7F0E" w:rsidTr="00283289">
        <w:tc>
          <w:tcPr>
            <w:tcW w:w="2088" w:type="dxa"/>
          </w:tcPr>
          <w:p w:rsidR="008329CE" w:rsidRPr="00FC7F0E" w:rsidRDefault="00C67B5A" w:rsidP="00283289">
            <w:pPr>
              <w:jc w:val="center"/>
              <w:rPr>
                <w:sz w:val="20"/>
                <w:szCs w:val="20"/>
              </w:rPr>
            </w:pPr>
            <w:r w:rsidRPr="00FC7F0E">
              <w:rPr>
                <w:sz w:val="20"/>
                <w:szCs w:val="20"/>
              </w:rPr>
              <w:t>In-class</w:t>
            </w:r>
          </w:p>
          <w:p w:rsidR="008329CE" w:rsidRPr="00FC7F0E" w:rsidRDefault="008329CE" w:rsidP="00283289">
            <w:pPr>
              <w:jc w:val="center"/>
              <w:rPr>
                <w:sz w:val="20"/>
                <w:szCs w:val="20"/>
              </w:rPr>
            </w:pPr>
            <w:r w:rsidRPr="00FC7F0E">
              <w:rPr>
                <w:sz w:val="20"/>
                <w:szCs w:val="20"/>
              </w:rPr>
              <w:t>Day one – 1 hour</w:t>
            </w:r>
          </w:p>
        </w:tc>
        <w:tc>
          <w:tcPr>
            <w:tcW w:w="5220" w:type="dxa"/>
          </w:tcPr>
          <w:p w:rsidR="008329CE" w:rsidRPr="00FC7F0E" w:rsidRDefault="008329CE" w:rsidP="00283289">
            <w:pPr>
              <w:jc w:val="center"/>
              <w:rPr>
                <w:sz w:val="20"/>
                <w:szCs w:val="20"/>
              </w:rPr>
            </w:pPr>
            <w:r w:rsidRPr="00FC7F0E">
              <w:rPr>
                <w:sz w:val="20"/>
                <w:szCs w:val="20"/>
              </w:rPr>
              <w:t xml:space="preserve">Review home-based products and organize them for </w:t>
            </w:r>
            <w:r w:rsidR="002C6A65">
              <w:rPr>
                <w:sz w:val="20"/>
                <w:szCs w:val="20"/>
              </w:rPr>
              <w:t xml:space="preserve">in </w:t>
            </w:r>
            <w:r w:rsidRPr="00FC7F0E">
              <w:rPr>
                <w:sz w:val="20"/>
                <w:szCs w:val="20"/>
              </w:rPr>
              <w:t>class use.</w:t>
            </w:r>
          </w:p>
        </w:tc>
        <w:tc>
          <w:tcPr>
            <w:tcW w:w="2749" w:type="dxa"/>
          </w:tcPr>
          <w:p w:rsidR="008329CE" w:rsidRPr="00FC7F0E" w:rsidRDefault="008329CE" w:rsidP="00283289">
            <w:pPr>
              <w:rPr>
                <w:sz w:val="20"/>
                <w:szCs w:val="20"/>
              </w:rPr>
            </w:pPr>
            <w:r w:rsidRPr="00FC7F0E">
              <w:rPr>
                <w:sz w:val="20"/>
                <w:szCs w:val="20"/>
              </w:rPr>
              <w:t>Orientation instructions emailed to each student.</w:t>
            </w:r>
          </w:p>
        </w:tc>
      </w:tr>
      <w:tr w:rsidR="008329CE" w:rsidRPr="00FC7F0E" w:rsidTr="00283289">
        <w:tc>
          <w:tcPr>
            <w:tcW w:w="2088" w:type="dxa"/>
          </w:tcPr>
          <w:p w:rsidR="008329CE" w:rsidRPr="00FC7F0E" w:rsidRDefault="00C67B5A" w:rsidP="00283289">
            <w:pPr>
              <w:jc w:val="center"/>
              <w:rPr>
                <w:sz w:val="20"/>
                <w:szCs w:val="20"/>
              </w:rPr>
            </w:pPr>
            <w:r w:rsidRPr="00FC7F0E">
              <w:rPr>
                <w:sz w:val="20"/>
                <w:szCs w:val="20"/>
              </w:rPr>
              <w:t>In-class</w:t>
            </w:r>
          </w:p>
          <w:p w:rsidR="008329CE" w:rsidRPr="00FC7F0E" w:rsidRDefault="008329CE" w:rsidP="00283289">
            <w:pPr>
              <w:jc w:val="center"/>
              <w:rPr>
                <w:sz w:val="20"/>
                <w:szCs w:val="20"/>
              </w:rPr>
            </w:pPr>
            <w:r w:rsidRPr="00FC7F0E">
              <w:rPr>
                <w:sz w:val="20"/>
                <w:szCs w:val="20"/>
              </w:rPr>
              <w:t>Day one – 2 hours</w:t>
            </w:r>
          </w:p>
          <w:p w:rsidR="008329CE" w:rsidRPr="00FC7F0E" w:rsidRDefault="008329CE" w:rsidP="00283289">
            <w:pPr>
              <w:jc w:val="center"/>
              <w:rPr>
                <w:sz w:val="20"/>
                <w:szCs w:val="20"/>
              </w:rPr>
            </w:pPr>
            <w:r w:rsidRPr="00FC7F0E">
              <w:rPr>
                <w:sz w:val="20"/>
                <w:szCs w:val="20"/>
              </w:rPr>
              <w:t>Lecture</w:t>
            </w:r>
          </w:p>
          <w:p w:rsidR="008329CE" w:rsidRPr="00FC7F0E" w:rsidRDefault="008329CE" w:rsidP="00283289">
            <w:pPr>
              <w:jc w:val="center"/>
              <w:rPr>
                <w:sz w:val="20"/>
                <w:szCs w:val="20"/>
              </w:rPr>
            </w:pPr>
            <w:r w:rsidRPr="00FC7F0E">
              <w:rPr>
                <w:sz w:val="20"/>
                <w:szCs w:val="20"/>
              </w:rPr>
              <w:t>Group discussion</w:t>
            </w:r>
          </w:p>
        </w:tc>
        <w:tc>
          <w:tcPr>
            <w:tcW w:w="5220" w:type="dxa"/>
          </w:tcPr>
          <w:p w:rsidR="00DE1174" w:rsidRPr="00FC7F0E" w:rsidRDefault="008329CE" w:rsidP="00DE1174">
            <w:pPr>
              <w:jc w:val="center"/>
              <w:rPr>
                <w:sz w:val="20"/>
                <w:szCs w:val="20"/>
              </w:rPr>
            </w:pPr>
            <w:r w:rsidRPr="00FC7F0E">
              <w:rPr>
                <w:sz w:val="20"/>
                <w:szCs w:val="20"/>
              </w:rPr>
              <w:t xml:space="preserve">Histories of VR and TVR; </w:t>
            </w:r>
            <w:r w:rsidR="00DE1174" w:rsidRPr="00FC7F0E">
              <w:rPr>
                <w:sz w:val="20"/>
                <w:szCs w:val="20"/>
              </w:rPr>
              <w:t xml:space="preserve">purpose of VR; how to generally assess VR needs in the community and </w:t>
            </w:r>
            <w:r w:rsidR="00FC7F0E" w:rsidRPr="00FC7F0E">
              <w:rPr>
                <w:sz w:val="20"/>
                <w:szCs w:val="20"/>
              </w:rPr>
              <w:t xml:space="preserve">how </w:t>
            </w:r>
            <w:r w:rsidR="00DE1174" w:rsidRPr="00FC7F0E">
              <w:rPr>
                <w:sz w:val="20"/>
                <w:szCs w:val="20"/>
              </w:rPr>
              <w:t>connect VR to the community and the needs for the people with disabilities.</w:t>
            </w:r>
          </w:p>
          <w:p w:rsidR="008329CE" w:rsidRPr="00FC7F0E" w:rsidRDefault="008329CE" w:rsidP="00DE1174">
            <w:pPr>
              <w:jc w:val="center"/>
              <w:rPr>
                <w:b/>
                <w:sz w:val="20"/>
                <w:szCs w:val="20"/>
              </w:rPr>
            </w:pPr>
            <w:r w:rsidRPr="00FC7F0E">
              <w:rPr>
                <w:b/>
                <w:sz w:val="20"/>
                <w:szCs w:val="20"/>
              </w:rPr>
              <w:t xml:space="preserve">Random selection presentations </w:t>
            </w:r>
          </w:p>
        </w:tc>
        <w:tc>
          <w:tcPr>
            <w:tcW w:w="2749" w:type="dxa"/>
          </w:tcPr>
          <w:p w:rsidR="008329CE" w:rsidRDefault="008329CE" w:rsidP="00283289">
            <w:pPr>
              <w:rPr>
                <w:sz w:val="20"/>
                <w:szCs w:val="20"/>
              </w:rPr>
            </w:pPr>
            <w:r w:rsidRPr="00FC7F0E">
              <w:rPr>
                <w:sz w:val="20"/>
                <w:szCs w:val="20"/>
              </w:rPr>
              <w:t xml:space="preserve">Doc. </w:t>
            </w:r>
            <w:r w:rsidR="00916CCA">
              <w:rPr>
                <w:sz w:val="20"/>
                <w:szCs w:val="20"/>
              </w:rPr>
              <w:t>1 Partnerships with other agencies.</w:t>
            </w:r>
          </w:p>
          <w:p w:rsidR="00916CCA" w:rsidRPr="00FC7F0E" w:rsidRDefault="00916CCA" w:rsidP="00283289">
            <w:pPr>
              <w:rPr>
                <w:sz w:val="20"/>
                <w:szCs w:val="20"/>
              </w:rPr>
            </w:pPr>
          </w:p>
        </w:tc>
      </w:tr>
      <w:tr w:rsidR="008329CE" w:rsidRPr="00E05654" w:rsidTr="00283289">
        <w:tc>
          <w:tcPr>
            <w:tcW w:w="2088" w:type="dxa"/>
          </w:tcPr>
          <w:p w:rsidR="00C67B5A" w:rsidRPr="0054454B" w:rsidRDefault="00C67B5A" w:rsidP="00C67B5A">
            <w:pPr>
              <w:jc w:val="center"/>
              <w:rPr>
                <w:sz w:val="20"/>
                <w:szCs w:val="20"/>
              </w:rPr>
            </w:pPr>
            <w:r w:rsidRPr="0054454B">
              <w:rPr>
                <w:sz w:val="20"/>
                <w:szCs w:val="20"/>
              </w:rPr>
              <w:t>In-class</w:t>
            </w:r>
          </w:p>
          <w:p w:rsidR="008329CE" w:rsidRPr="0054454B" w:rsidRDefault="008329CE" w:rsidP="00283289">
            <w:pPr>
              <w:jc w:val="center"/>
              <w:rPr>
                <w:sz w:val="20"/>
                <w:szCs w:val="20"/>
              </w:rPr>
            </w:pPr>
            <w:r w:rsidRPr="0054454B">
              <w:rPr>
                <w:sz w:val="20"/>
                <w:szCs w:val="20"/>
              </w:rPr>
              <w:t>Day one – 2 hours</w:t>
            </w:r>
          </w:p>
          <w:p w:rsidR="008329CE" w:rsidRPr="0054454B" w:rsidRDefault="008329CE" w:rsidP="00283289">
            <w:pPr>
              <w:jc w:val="center"/>
              <w:rPr>
                <w:sz w:val="20"/>
                <w:szCs w:val="20"/>
              </w:rPr>
            </w:pPr>
            <w:r w:rsidRPr="0054454B">
              <w:rPr>
                <w:sz w:val="20"/>
                <w:szCs w:val="20"/>
              </w:rPr>
              <w:t>Lecture</w:t>
            </w:r>
          </w:p>
          <w:p w:rsidR="008329CE" w:rsidRPr="0054454B" w:rsidRDefault="008329CE" w:rsidP="00283289">
            <w:pPr>
              <w:jc w:val="center"/>
              <w:rPr>
                <w:sz w:val="20"/>
                <w:szCs w:val="20"/>
              </w:rPr>
            </w:pPr>
            <w:r w:rsidRPr="0054454B">
              <w:rPr>
                <w:sz w:val="20"/>
                <w:szCs w:val="20"/>
              </w:rPr>
              <w:t>Group discussion</w:t>
            </w:r>
          </w:p>
        </w:tc>
        <w:tc>
          <w:tcPr>
            <w:tcW w:w="5220" w:type="dxa"/>
          </w:tcPr>
          <w:p w:rsidR="00585717" w:rsidRDefault="00A533ED" w:rsidP="00585717">
            <w:pPr>
              <w:jc w:val="center"/>
              <w:rPr>
                <w:sz w:val="20"/>
                <w:szCs w:val="20"/>
              </w:rPr>
            </w:pPr>
            <w:r w:rsidRPr="00A533ED">
              <w:rPr>
                <w:sz w:val="20"/>
                <w:szCs w:val="20"/>
              </w:rPr>
              <w:t>TVR is not the same in every community</w:t>
            </w:r>
            <w:r w:rsidR="00585717">
              <w:rPr>
                <w:sz w:val="20"/>
                <w:szCs w:val="20"/>
              </w:rPr>
              <w:t>.  Consider disability types, community acceptance and readiness, employer attitudes, partner agencies, resources near and far, then design a system that might work and continually evaluate.</w:t>
            </w:r>
          </w:p>
          <w:p w:rsidR="008329CE" w:rsidRPr="00A533ED" w:rsidRDefault="008329CE" w:rsidP="00585717">
            <w:pPr>
              <w:jc w:val="center"/>
              <w:rPr>
                <w:sz w:val="20"/>
                <w:szCs w:val="20"/>
              </w:rPr>
            </w:pPr>
            <w:r w:rsidRPr="00A533ED">
              <w:rPr>
                <w:b/>
                <w:sz w:val="20"/>
                <w:szCs w:val="20"/>
              </w:rPr>
              <w:t>Random selection presentations</w:t>
            </w:r>
          </w:p>
        </w:tc>
        <w:tc>
          <w:tcPr>
            <w:tcW w:w="2749" w:type="dxa"/>
          </w:tcPr>
          <w:p w:rsidR="00585717" w:rsidRDefault="00585717" w:rsidP="00283289">
            <w:pPr>
              <w:rPr>
                <w:sz w:val="20"/>
                <w:szCs w:val="20"/>
              </w:rPr>
            </w:pPr>
            <w:r w:rsidRPr="00916CCA">
              <w:rPr>
                <w:sz w:val="20"/>
                <w:szCs w:val="20"/>
              </w:rPr>
              <w:t>Review Tribal VR Proposal</w:t>
            </w:r>
          </w:p>
          <w:p w:rsidR="005E784E" w:rsidRPr="00916CCA" w:rsidRDefault="005E784E" w:rsidP="00283289">
            <w:pPr>
              <w:rPr>
                <w:sz w:val="20"/>
                <w:szCs w:val="20"/>
              </w:rPr>
            </w:pPr>
            <w:r>
              <w:rPr>
                <w:sz w:val="20"/>
                <w:szCs w:val="20"/>
              </w:rPr>
              <w:t>Docs. 9k, 9l, 9m, 9n Real work settings</w:t>
            </w:r>
          </w:p>
          <w:p w:rsidR="008329CE" w:rsidRPr="00E05654" w:rsidRDefault="008329CE" w:rsidP="00283289">
            <w:pPr>
              <w:rPr>
                <w:sz w:val="20"/>
                <w:szCs w:val="20"/>
                <w:highlight w:val="yellow"/>
              </w:rPr>
            </w:pPr>
          </w:p>
        </w:tc>
      </w:tr>
      <w:tr w:rsidR="008329CE" w:rsidRPr="00E05654" w:rsidTr="00283289">
        <w:tc>
          <w:tcPr>
            <w:tcW w:w="2088" w:type="dxa"/>
          </w:tcPr>
          <w:p w:rsidR="00C67B5A" w:rsidRPr="0054454B" w:rsidRDefault="00C67B5A" w:rsidP="00C67B5A">
            <w:pPr>
              <w:jc w:val="center"/>
              <w:rPr>
                <w:sz w:val="20"/>
                <w:szCs w:val="20"/>
              </w:rPr>
            </w:pPr>
            <w:r w:rsidRPr="0054454B">
              <w:rPr>
                <w:sz w:val="20"/>
                <w:szCs w:val="20"/>
              </w:rPr>
              <w:t>In-class</w:t>
            </w:r>
          </w:p>
          <w:p w:rsidR="008329CE" w:rsidRPr="0054454B" w:rsidRDefault="008329CE" w:rsidP="00283289">
            <w:pPr>
              <w:jc w:val="center"/>
              <w:rPr>
                <w:sz w:val="20"/>
                <w:szCs w:val="20"/>
              </w:rPr>
            </w:pPr>
            <w:r w:rsidRPr="0054454B">
              <w:rPr>
                <w:sz w:val="20"/>
                <w:szCs w:val="20"/>
              </w:rPr>
              <w:t>Day one – 3 hours</w:t>
            </w:r>
          </w:p>
          <w:p w:rsidR="008329CE" w:rsidRPr="0054454B" w:rsidRDefault="008329CE" w:rsidP="00283289">
            <w:pPr>
              <w:jc w:val="center"/>
              <w:rPr>
                <w:sz w:val="20"/>
                <w:szCs w:val="20"/>
              </w:rPr>
            </w:pPr>
            <w:r w:rsidRPr="0054454B">
              <w:rPr>
                <w:sz w:val="20"/>
                <w:szCs w:val="20"/>
              </w:rPr>
              <w:t>Lecture</w:t>
            </w:r>
          </w:p>
          <w:p w:rsidR="008329CE" w:rsidRPr="0054454B" w:rsidRDefault="008329CE" w:rsidP="00283289">
            <w:pPr>
              <w:jc w:val="center"/>
              <w:rPr>
                <w:sz w:val="20"/>
                <w:szCs w:val="20"/>
              </w:rPr>
            </w:pPr>
            <w:r w:rsidRPr="0054454B">
              <w:rPr>
                <w:sz w:val="20"/>
                <w:szCs w:val="20"/>
              </w:rPr>
              <w:t>Group discussion</w:t>
            </w:r>
          </w:p>
        </w:tc>
        <w:tc>
          <w:tcPr>
            <w:tcW w:w="5220" w:type="dxa"/>
          </w:tcPr>
          <w:p w:rsidR="000F3F9D" w:rsidRPr="00815BDE" w:rsidRDefault="00815BDE" w:rsidP="00283289">
            <w:pPr>
              <w:jc w:val="center"/>
              <w:rPr>
                <w:sz w:val="20"/>
                <w:szCs w:val="20"/>
              </w:rPr>
            </w:pPr>
            <w:r w:rsidRPr="00815BDE">
              <w:rPr>
                <w:sz w:val="20"/>
                <w:szCs w:val="20"/>
              </w:rPr>
              <w:t>Caseload</w:t>
            </w:r>
            <w:r w:rsidR="00F70DBE" w:rsidRPr="00815BDE">
              <w:rPr>
                <w:sz w:val="20"/>
                <w:szCs w:val="20"/>
              </w:rPr>
              <w:t xml:space="preserve"> building occurs by design and opportunity. </w:t>
            </w:r>
            <w:r w:rsidRPr="00815BDE">
              <w:rPr>
                <w:sz w:val="20"/>
                <w:szCs w:val="20"/>
              </w:rPr>
              <w:t xml:space="preserve"> </w:t>
            </w:r>
            <w:r w:rsidR="00F70DBE" w:rsidRPr="00815BDE">
              <w:rPr>
                <w:sz w:val="20"/>
                <w:szCs w:val="20"/>
              </w:rPr>
              <w:t>Agency performance results from effective and efficient agency practices.</w:t>
            </w:r>
            <w:r w:rsidRPr="00815BDE">
              <w:rPr>
                <w:sz w:val="20"/>
                <w:szCs w:val="20"/>
              </w:rPr>
              <w:t xml:space="preserve">  Use the Ex</w:t>
            </w:r>
            <w:r w:rsidR="00916CCA">
              <w:rPr>
                <w:sz w:val="20"/>
                <w:szCs w:val="20"/>
              </w:rPr>
              <w:t>c</w:t>
            </w:r>
            <w:r w:rsidRPr="00815BDE">
              <w:rPr>
                <w:sz w:val="20"/>
                <w:szCs w:val="20"/>
              </w:rPr>
              <w:t>el tool to assess performance against the agency proposal.</w:t>
            </w:r>
          </w:p>
          <w:p w:rsidR="008329CE" w:rsidRPr="00815BDE" w:rsidRDefault="00815BDE" w:rsidP="00283289">
            <w:pPr>
              <w:jc w:val="center"/>
              <w:rPr>
                <w:b/>
                <w:sz w:val="20"/>
                <w:szCs w:val="20"/>
              </w:rPr>
            </w:pPr>
            <w:r>
              <w:rPr>
                <w:b/>
                <w:sz w:val="20"/>
                <w:szCs w:val="20"/>
              </w:rPr>
              <w:t>Random selection presentatio</w:t>
            </w:r>
            <w:r w:rsidR="008329CE" w:rsidRPr="00815BDE">
              <w:rPr>
                <w:b/>
                <w:sz w:val="20"/>
                <w:szCs w:val="20"/>
              </w:rPr>
              <w:t>ns</w:t>
            </w:r>
            <w:r w:rsidRPr="00815BDE">
              <w:rPr>
                <w:b/>
                <w:sz w:val="20"/>
                <w:szCs w:val="20"/>
              </w:rPr>
              <w:t xml:space="preserve"> </w:t>
            </w:r>
            <w:r w:rsidR="008329CE" w:rsidRPr="00815BDE">
              <w:rPr>
                <w:b/>
                <w:sz w:val="20"/>
                <w:szCs w:val="20"/>
              </w:rPr>
              <w:t>Quiz</w:t>
            </w:r>
          </w:p>
        </w:tc>
        <w:tc>
          <w:tcPr>
            <w:tcW w:w="2749" w:type="dxa"/>
          </w:tcPr>
          <w:p w:rsidR="00C0075F" w:rsidRDefault="00C0075F" w:rsidP="00283289">
            <w:pPr>
              <w:rPr>
                <w:sz w:val="20"/>
                <w:szCs w:val="20"/>
              </w:rPr>
            </w:pPr>
            <w:r w:rsidRPr="00C0075F">
              <w:rPr>
                <w:sz w:val="20"/>
                <w:szCs w:val="20"/>
              </w:rPr>
              <w:t>Doc. 5b TVR Performance</w:t>
            </w:r>
          </w:p>
          <w:p w:rsidR="00C0075F" w:rsidRPr="00C0075F" w:rsidRDefault="00C0075F" w:rsidP="00283289">
            <w:pPr>
              <w:rPr>
                <w:sz w:val="20"/>
                <w:szCs w:val="20"/>
              </w:rPr>
            </w:pPr>
            <w:r>
              <w:rPr>
                <w:sz w:val="20"/>
                <w:szCs w:val="20"/>
              </w:rPr>
              <w:t>Ref. 34 CFR 371.21(c)</w:t>
            </w:r>
          </w:p>
          <w:p w:rsidR="008329CE" w:rsidRPr="00E05654" w:rsidRDefault="008329CE" w:rsidP="00283289">
            <w:pPr>
              <w:rPr>
                <w:sz w:val="20"/>
                <w:szCs w:val="20"/>
                <w:highlight w:val="yellow"/>
              </w:rPr>
            </w:pPr>
          </w:p>
        </w:tc>
      </w:tr>
      <w:tr w:rsidR="008329CE" w:rsidRPr="00E05654" w:rsidTr="00283289">
        <w:tc>
          <w:tcPr>
            <w:tcW w:w="2088" w:type="dxa"/>
          </w:tcPr>
          <w:p w:rsidR="00C67B5A" w:rsidRPr="0054454B" w:rsidRDefault="00C67B5A" w:rsidP="00C67B5A">
            <w:pPr>
              <w:jc w:val="center"/>
              <w:rPr>
                <w:sz w:val="20"/>
                <w:szCs w:val="20"/>
              </w:rPr>
            </w:pPr>
            <w:r w:rsidRPr="0054454B">
              <w:rPr>
                <w:sz w:val="20"/>
                <w:szCs w:val="20"/>
              </w:rPr>
              <w:t>In-class</w:t>
            </w:r>
          </w:p>
          <w:p w:rsidR="008329CE" w:rsidRPr="0054454B" w:rsidRDefault="008329CE" w:rsidP="00283289">
            <w:pPr>
              <w:jc w:val="center"/>
              <w:rPr>
                <w:sz w:val="20"/>
                <w:szCs w:val="20"/>
              </w:rPr>
            </w:pPr>
            <w:r w:rsidRPr="0054454B">
              <w:rPr>
                <w:sz w:val="20"/>
                <w:szCs w:val="20"/>
              </w:rPr>
              <w:t xml:space="preserve">Day two </w:t>
            </w:r>
            <w:r w:rsidR="0054454B" w:rsidRPr="0054454B">
              <w:rPr>
                <w:sz w:val="20"/>
                <w:szCs w:val="20"/>
              </w:rPr>
              <w:t>–</w:t>
            </w:r>
            <w:r w:rsidRPr="0054454B">
              <w:rPr>
                <w:sz w:val="20"/>
                <w:szCs w:val="20"/>
              </w:rPr>
              <w:t xml:space="preserve"> </w:t>
            </w:r>
            <w:r w:rsidR="0054454B" w:rsidRPr="0054454B">
              <w:rPr>
                <w:sz w:val="20"/>
                <w:szCs w:val="20"/>
              </w:rPr>
              <w:t>1 hour</w:t>
            </w:r>
          </w:p>
          <w:p w:rsidR="008329CE" w:rsidRPr="0054454B" w:rsidRDefault="008329CE" w:rsidP="00283289">
            <w:pPr>
              <w:jc w:val="center"/>
              <w:rPr>
                <w:sz w:val="20"/>
                <w:szCs w:val="20"/>
              </w:rPr>
            </w:pPr>
            <w:r w:rsidRPr="0054454B">
              <w:rPr>
                <w:sz w:val="20"/>
                <w:szCs w:val="20"/>
              </w:rPr>
              <w:t>Lecture</w:t>
            </w:r>
          </w:p>
          <w:p w:rsidR="008329CE" w:rsidRPr="0054454B" w:rsidRDefault="008329CE" w:rsidP="00283289">
            <w:pPr>
              <w:jc w:val="center"/>
              <w:rPr>
                <w:sz w:val="20"/>
                <w:szCs w:val="20"/>
              </w:rPr>
            </w:pPr>
            <w:r w:rsidRPr="0054454B">
              <w:rPr>
                <w:sz w:val="20"/>
                <w:szCs w:val="20"/>
              </w:rPr>
              <w:t xml:space="preserve">Group discussion </w:t>
            </w:r>
          </w:p>
        </w:tc>
        <w:tc>
          <w:tcPr>
            <w:tcW w:w="5220" w:type="dxa"/>
          </w:tcPr>
          <w:p w:rsidR="008329CE" w:rsidRPr="00E05654" w:rsidRDefault="00815BDE" w:rsidP="00283289">
            <w:pPr>
              <w:jc w:val="center"/>
              <w:rPr>
                <w:color w:val="0000FF"/>
                <w:sz w:val="20"/>
                <w:szCs w:val="20"/>
                <w:highlight w:val="yellow"/>
              </w:rPr>
            </w:pPr>
            <w:r w:rsidRPr="00BB267F">
              <w:rPr>
                <w:sz w:val="20"/>
                <w:szCs w:val="20"/>
              </w:rPr>
              <w:t xml:space="preserve">Outreach and outcome performance are related through agency actions.  </w:t>
            </w:r>
            <w:r w:rsidR="00BB267F" w:rsidRPr="00BB267F">
              <w:rPr>
                <w:sz w:val="20"/>
                <w:szCs w:val="20"/>
              </w:rPr>
              <w:t xml:space="preserve">Compare outreach/outcome relationship and design strategies to meet legal performance requirements. </w:t>
            </w:r>
            <w:r w:rsidRPr="00BB267F">
              <w:rPr>
                <w:sz w:val="20"/>
                <w:szCs w:val="20"/>
              </w:rPr>
              <w:t xml:space="preserve"> </w:t>
            </w:r>
            <w:r w:rsidR="008329CE" w:rsidRPr="00E11C09">
              <w:rPr>
                <w:b/>
                <w:sz w:val="20"/>
                <w:szCs w:val="20"/>
              </w:rPr>
              <w:t>Random selection presentations</w:t>
            </w:r>
          </w:p>
        </w:tc>
        <w:tc>
          <w:tcPr>
            <w:tcW w:w="2749" w:type="dxa"/>
          </w:tcPr>
          <w:p w:rsidR="00916CCA" w:rsidRDefault="00916CCA" w:rsidP="00283289">
            <w:pPr>
              <w:rPr>
                <w:sz w:val="20"/>
                <w:szCs w:val="20"/>
              </w:rPr>
            </w:pPr>
            <w:r w:rsidRPr="00916CCA">
              <w:rPr>
                <w:sz w:val="20"/>
                <w:szCs w:val="20"/>
              </w:rPr>
              <w:t>Doc. 4c Outreach</w:t>
            </w:r>
          </w:p>
          <w:p w:rsidR="005E784E" w:rsidRPr="00C0075F" w:rsidRDefault="005E784E" w:rsidP="005E784E">
            <w:pPr>
              <w:rPr>
                <w:sz w:val="20"/>
                <w:szCs w:val="20"/>
              </w:rPr>
            </w:pPr>
            <w:r>
              <w:rPr>
                <w:sz w:val="20"/>
                <w:szCs w:val="20"/>
              </w:rPr>
              <w:t>Ref. 34 CFR 371.21(c)</w:t>
            </w:r>
          </w:p>
          <w:p w:rsidR="008329CE" w:rsidRPr="00E05654" w:rsidRDefault="008329CE" w:rsidP="00283289">
            <w:pPr>
              <w:rPr>
                <w:sz w:val="20"/>
                <w:szCs w:val="20"/>
                <w:highlight w:val="yellow"/>
              </w:rPr>
            </w:pPr>
          </w:p>
        </w:tc>
      </w:tr>
      <w:tr w:rsidR="008329CE" w:rsidRPr="00E05654" w:rsidTr="00283289">
        <w:tc>
          <w:tcPr>
            <w:tcW w:w="2088" w:type="dxa"/>
          </w:tcPr>
          <w:p w:rsidR="00C67B5A" w:rsidRPr="0054454B" w:rsidRDefault="00C67B5A" w:rsidP="00C67B5A">
            <w:pPr>
              <w:jc w:val="center"/>
              <w:rPr>
                <w:sz w:val="20"/>
                <w:szCs w:val="20"/>
              </w:rPr>
            </w:pPr>
            <w:r w:rsidRPr="0054454B">
              <w:rPr>
                <w:sz w:val="20"/>
                <w:szCs w:val="20"/>
              </w:rPr>
              <w:t>In-class</w:t>
            </w:r>
          </w:p>
          <w:p w:rsidR="008329CE" w:rsidRPr="0054454B" w:rsidRDefault="008329CE" w:rsidP="00283289">
            <w:pPr>
              <w:jc w:val="center"/>
              <w:rPr>
                <w:sz w:val="20"/>
                <w:szCs w:val="20"/>
              </w:rPr>
            </w:pPr>
            <w:r w:rsidRPr="0054454B">
              <w:rPr>
                <w:sz w:val="20"/>
                <w:szCs w:val="20"/>
              </w:rPr>
              <w:t>Day two -  2 hours</w:t>
            </w:r>
          </w:p>
          <w:p w:rsidR="008329CE" w:rsidRPr="0054454B" w:rsidRDefault="008329CE" w:rsidP="00283289">
            <w:pPr>
              <w:jc w:val="center"/>
              <w:rPr>
                <w:sz w:val="20"/>
                <w:szCs w:val="20"/>
              </w:rPr>
            </w:pPr>
            <w:r w:rsidRPr="0054454B">
              <w:rPr>
                <w:sz w:val="20"/>
                <w:szCs w:val="20"/>
              </w:rPr>
              <w:t>Lecture</w:t>
            </w:r>
          </w:p>
          <w:p w:rsidR="008329CE" w:rsidRPr="0054454B" w:rsidRDefault="008329CE" w:rsidP="00283289">
            <w:pPr>
              <w:jc w:val="center"/>
              <w:rPr>
                <w:sz w:val="20"/>
                <w:szCs w:val="20"/>
              </w:rPr>
            </w:pPr>
            <w:r w:rsidRPr="0054454B">
              <w:rPr>
                <w:sz w:val="20"/>
                <w:szCs w:val="20"/>
              </w:rPr>
              <w:t xml:space="preserve">Group discussion </w:t>
            </w:r>
          </w:p>
        </w:tc>
        <w:tc>
          <w:tcPr>
            <w:tcW w:w="5220" w:type="dxa"/>
          </w:tcPr>
          <w:p w:rsidR="008329CE" w:rsidRPr="00E05654" w:rsidRDefault="00BB267F" w:rsidP="00283289">
            <w:pPr>
              <w:jc w:val="center"/>
              <w:rPr>
                <w:sz w:val="20"/>
                <w:szCs w:val="20"/>
                <w:highlight w:val="yellow"/>
              </w:rPr>
            </w:pPr>
            <w:r w:rsidRPr="00E11C09">
              <w:rPr>
                <w:sz w:val="20"/>
                <w:szCs w:val="20"/>
              </w:rPr>
              <w:t xml:space="preserve">VR includes rehabilitation and vocational outcomes.  </w:t>
            </w:r>
            <w:r w:rsidR="00E11C09" w:rsidRPr="00E11C09">
              <w:rPr>
                <w:sz w:val="20"/>
                <w:szCs w:val="20"/>
              </w:rPr>
              <w:t>Individual physical and mental conditions must be fully understood and addressed to ensure successful outcomes.  Assess and build effective methods for gathering information</w:t>
            </w:r>
            <w:r w:rsidR="00E11C09">
              <w:rPr>
                <w:sz w:val="20"/>
                <w:szCs w:val="20"/>
                <w:highlight w:val="yellow"/>
              </w:rPr>
              <w:t>.</w:t>
            </w:r>
            <w:r w:rsidR="00E11C09" w:rsidRPr="00E11C09">
              <w:rPr>
                <w:sz w:val="20"/>
                <w:szCs w:val="20"/>
                <w:highlight w:val="yellow"/>
              </w:rPr>
              <w:t xml:space="preserve"> </w:t>
            </w:r>
            <w:r w:rsidR="008329CE" w:rsidRPr="00E11C09">
              <w:rPr>
                <w:b/>
                <w:sz w:val="20"/>
                <w:szCs w:val="20"/>
              </w:rPr>
              <w:t>Random selection presentations</w:t>
            </w:r>
          </w:p>
        </w:tc>
        <w:tc>
          <w:tcPr>
            <w:tcW w:w="2749" w:type="dxa"/>
          </w:tcPr>
          <w:p w:rsidR="00BA3558" w:rsidRPr="00BA3558" w:rsidRDefault="00BA3558" w:rsidP="00BA3558">
            <w:pPr>
              <w:rPr>
                <w:sz w:val="20"/>
                <w:szCs w:val="20"/>
              </w:rPr>
            </w:pPr>
            <w:r w:rsidRPr="00BA3558">
              <w:rPr>
                <w:sz w:val="20"/>
                <w:szCs w:val="20"/>
              </w:rPr>
              <w:t>Doc. 6b Assessment</w:t>
            </w:r>
          </w:p>
          <w:p w:rsidR="00BA3558" w:rsidRPr="00BA3558" w:rsidRDefault="00BA3558" w:rsidP="00BA3558">
            <w:pPr>
              <w:rPr>
                <w:sz w:val="20"/>
                <w:szCs w:val="20"/>
              </w:rPr>
            </w:pPr>
            <w:r w:rsidRPr="00BA3558">
              <w:rPr>
                <w:sz w:val="20"/>
                <w:szCs w:val="20"/>
              </w:rPr>
              <w:t>Doc. 7c Confidentiality</w:t>
            </w:r>
          </w:p>
          <w:p w:rsidR="00BA3558" w:rsidRPr="00BA3558" w:rsidRDefault="00BA3558" w:rsidP="00BA3558">
            <w:pPr>
              <w:rPr>
                <w:sz w:val="20"/>
                <w:szCs w:val="20"/>
              </w:rPr>
            </w:pPr>
            <w:r w:rsidRPr="00BA3558">
              <w:rPr>
                <w:sz w:val="20"/>
                <w:szCs w:val="20"/>
              </w:rPr>
              <w:t>Doc. HIPAA</w:t>
            </w:r>
          </w:p>
          <w:p w:rsidR="005E784E" w:rsidRDefault="00BA3558" w:rsidP="00283289">
            <w:pPr>
              <w:rPr>
                <w:sz w:val="20"/>
                <w:szCs w:val="20"/>
                <w:highlight w:val="yellow"/>
              </w:rPr>
            </w:pPr>
            <w:r w:rsidRPr="00BA3558">
              <w:rPr>
                <w:sz w:val="20"/>
                <w:szCs w:val="20"/>
              </w:rPr>
              <w:t>Doc. 7j1 Disabilities</w:t>
            </w:r>
          </w:p>
          <w:p w:rsidR="008329CE" w:rsidRPr="00E05654" w:rsidRDefault="008329CE" w:rsidP="00BA3558">
            <w:pPr>
              <w:rPr>
                <w:sz w:val="20"/>
                <w:szCs w:val="20"/>
                <w:highlight w:val="yellow"/>
              </w:rPr>
            </w:pPr>
          </w:p>
        </w:tc>
      </w:tr>
      <w:tr w:rsidR="008329CE" w:rsidRPr="00E05654" w:rsidTr="00283289">
        <w:tc>
          <w:tcPr>
            <w:tcW w:w="2088" w:type="dxa"/>
          </w:tcPr>
          <w:p w:rsidR="00C67B5A" w:rsidRPr="0054454B" w:rsidRDefault="00C67B5A" w:rsidP="00C67B5A">
            <w:pPr>
              <w:jc w:val="center"/>
              <w:rPr>
                <w:sz w:val="20"/>
                <w:szCs w:val="20"/>
              </w:rPr>
            </w:pPr>
            <w:r w:rsidRPr="0054454B">
              <w:rPr>
                <w:sz w:val="20"/>
                <w:szCs w:val="20"/>
              </w:rPr>
              <w:t>In-class</w:t>
            </w:r>
          </w:p>
          <w:p w:rsidR="008329CE" w:rsidRPr="0054454B" w:rsidRDefault="008329CE" w:rsidP="00283289">
            <w:pPr>
              <w:jc w:val="center"/>
              <w:rPr>
                <w:sz w:val="20"/>
                <w:szCs w:val="20"/>
              </w:rPr>
            </w:pPr>
            <w:r w:rsidRPr="0054454B">
              <w:rPr>
                <w:sz w:val="20"/>
                <w:szCs w:val="20"/>
              </w:rPr>
              <w:t>Day two -  2 hours</w:t>
            </w:r>
          </w:p>
          <w:p w:rsidR="008329CE" w:rsidRPr="0054454B" w:rsidRDefault="008329CE" w:rsidP="00283289">
            <w:pPr>
              <w:jc w:val="center"/>
              <w:rPr>
                <w:sz w:val="20"/>
                <w:szCs w:val="20"/>
              </w:rPr>
            </w:pPr>
            <w:r w:rsidRPr="0054454B">
              <w:rPr>
                <w:sz w:val="20"/>
                <w:szCs w:val="20"/>
              </w:rPr>
              <w:t>Lecture</w:t>
            </w:r>
          </w:p>
          <w:p w:rsidR="008329CE" w:rsidRPr="0054454B" w:rsidRDefault="008329CE" w:rsidP="00283289">
            <w:pPr>
              <w:jc w:val="center"/>
              <w:rPr>
                <w:sz w:val="20"/>
                <w:szCs w:val="20"/>
              </w:rPr>
            </w:pPr>
            <w:r w:rsidRPr="0054454B">
              <w:rPr>
                <w:sz w:val="20"/>
                <w:szCs w:val="20"/>
              </w:rPr>
              <w:t xml:space="preserve">Group discussion </w:t>
            </w:r>
          </w:p>
        </w:tc>
        <w:tc>
          <w:tcPr>
            <w:tcW w:w="5220" w:type="dxa"/>
          </w:tcPr>
          <w:p w:rsidR="000023D7" w:rsidRPr="000023D7" w:rsidRDefault="00E11C09" w:rsidP="00283289">
            <w:pPr>
              <w:jc w:val="center"/>
              <w:rPr>
                <w:sz w:val="20"/>
                <w:szCs w:val="20"/>
              </w:rPr>
            </w:pPr>
            <w:r w:rsidRPr="000023D7">
              <w:rPr>
                <w:sz w:val="20"/>
                <w:szCs w:val="20"/>
              </w:rPr>
              <w:t>Investigate methods used by your agency to gather useful and necessary vocational and educational information</w:t>
            </w:r>
            <w:r w:rsidR="000023D7" w:rsidRPr="000023D7">
              <w:rPr>
                <w:sz w:val="20"/>
                <w:szCs w:val="20"/>
              </w:rPr>
              <w:t xml:space="preserve">; </w:t>
            </w:r>
            <w:r w:rsidR="000023D7">
              <w:rPr>
                <w:sz w:val="20"/>
                <w:szCs w:val="20"/>
              </w:rPr>
              <w:t>if ne</w:t>
            </w:r>
            <w:r w:rsidR="0099777A">
              <w:rPr>
                <w:sz w:val="20"/>
                <w:szCs w:val="20"/>
              </w:rPr>
              <w:t>eded</w:t>
            </w:r>
            <w:r w:rsidR="000023D7">
              <w:rPr>
                <w:sz w:val="20"/>
                <w:szCs w:val="20"/>
              </w:rPr>
              <w:t xml:space="preserve"> </w:t>
            </w:r>
            <w:r w:rsidR="000023D7" w:rsidRPr="000023D7">
              <w:rPr>
                <w:sz w:val="20"/>
                <w:szCs w:val="20"/>
              </w:rPr>
              <w:t>design strategies for more effective methods.</w:t>
            </w:r>
          </w:p>
          <w:p w:rsidR="008329CE" w:rsidRPr="000023D7" w:rsidRDefault="008329CE" w:rsidP="00283289">
            <w:pPr>
              <w:jc w:val="center"/>
              <w:rPr>
                <w:b/>
                <w:sz w:val="20"/>
                <w:szCs w:val="20"/>
                <w:highlight w:val="yellow"/>
              </w:rPr>
            </w:pPr>
            <w:r w:rsidRPr="000023D7">
              <w:rPr>
                <w:b/>
                <w:sz w:val="20"/>
                <w:szCs w:val="20"/>
              </w:rPr>
              <w:t>Random selection presentations</w:t>
            </w:r>
          </w:p>
        </w:tc>
        <w:tc>
          <w:tcPr>
            <w:tcW w:w="2749" w:type="dxa"/>
          </w:tcPr>
          <w:p w:rsidR="00BA3558" w:rsidRPr="00916CCA" w:rsidRDefault="00BA3558" w:rsidP="00BA3558">
            <w:pPr>
              <w:rPr>
                <w:sz w:val="20"/>
                <w:szCs w:val="20"/>
              </w:rPr>
            </w:pPr>
            <w:r>
              <w:rPr>
                <w:sz w:val="20"/>
                <w:szCs w:val="20"/>
              </w:rPr>
              <w:t>Docs. 9k, 9l, 9m, 9n Real work settings</w:t>
            </w:r>
          </w:p>
          <w:p w:rsidR="008329CE" w:rsidRPr="00E05654" w:rsidRDefault="008329CE" w:rsidP="00BA3558">
            <w:pPr>
              <w:rPr>
                <w:sz w:val="20"/>
                <w:szCs w:val="20"/>
                <w:highlight w:val="yellow"/>
              </w:rPr>
            </w:pPr>
          </w:p>
        </w:tc>
      </w:tr>
      <w:tr w:rsidR="008329CE" w:rsidRPr="00E05654" w:rsidTr="00283289">
        <w:trPr>
          <w:trHeight w:val="1232"/>
        </w:trPr>
        <w:tc>
          <w:tcPr>
            <w:tcW w:w="2088" w:type="dxa"/>
          </w:tcPr>
          <w:p w:rsidR="008329CE" w:rsidRPr="0054454B" w:rsidRDefault="008329CE" w:rsidP="00283289">
            <w:pPr>
              <w:jc w:val="center"/>
              <w:rPr>
                <w:sz w:val="20"/>
                <w:szCs w:val="20"/>
              </w:rPr>
            </w:pPr>
            <w:r w:rsidRPr="0054454B">
              <w:rPr>
                <w:sz w:val="20"/>
                <w:szCs w:val="20"/>
              </w:rPr>
              <w:t xml:space="preserve">On Campus </w:t>
            </w:r>
          </w:p>
          <w:p w:rsidR="008329CE" w:rsidRPr="0054454B" w:rsidRDefault="008329CE" w:rsidP="00283289">
            <w:pPr>
              <w:jc w:val="center"/>
              <w:rPr>
                <w:sz w:val="20"/>
                <w:szCs w:val="20"/>
              </w:rPr>
            </w:pPr>
            <w:r w:rsidRPr="0054454B">
              <w:rPr>
                <w:sz w:val="20"/>
                <w:szCs w:val="20"/>
              </w:rPr>
              <w:t>Day t</w:t>
            </w:r>
            <w:r w:rsidR="0054454B" w:rsidRPr="0054454B">
              <w:rPr>
                <w:sz w:val="20"/>
                <w:szCs w:val="20"/>
              </w:rPr>
              <w:t>wo</w:t>
            </w:r>
            <w:r w:rsidRPr="0054454B">
              <w:rPr>
                <w:sz w:val="20"/>
                <w:szCs w:val="20"/>
              </w:rPr>
              <w:t xml:space="preserve"> – </w:t>
            </w:r>
            <w:r w:rsidR="0054454B" w:rsidRPr="0054454B">
              <w:rPr>
                <w:sz w:val="20"/>
                <w:szCs w:val="20"/>
              </w:rPr>
              <w:t>3</w:t>
            </w:r>
            <w:r w:rsidRPr="0054454B">
              <w:rPr>
                <w:sz w:val="20"/>
                <w:szCs w:val="20"/>
              </w:rPr>
              <w:t xml:space="preserve"> hours</w:t>
            </w:r>
          </w:p>
          <w:p w:rsidR="008329CE" w:rsidRPr="0054454B" w:rsidRDefault="008329CE" w:rsidP="00283289">
            <w:pPr>
              <w:jc w:val="center"/>
              <w:rPr>
                <w:sz w:val="20"/>
                <w:szCs w:val="20"/>
              </w:rPr>
            </w:pPr>
            <w:r w:rsidRPr="0054454B">
              <w:rPr>
                <w:sz w:val="20"/>
                <w:szCs w:val="20"/>
              </w:rPr>
              <w:t>Lecture</w:t>
            </w:r>
          </w:p>
          <w:p w:rsidR="008329CE" w:rsidRPr="0054454B" w:rsidRDefault="008329CE" w:rsidP="00283289">
            <w:pPr>
              <w:jc w:val="center"/>
              <w:rPr>
                <w:sz w:val="20"/>
                <w:szCs w:val="20"/>
              </w:rPr>
            </w:pPr>
            <w:r w:rsidRPr="0054454B">
              <w:rPr>
                <w:sz w:val="20"/>
                <w:szCs w:val="20"/>
              </w:rPr>
              <w:t>Group discussion</w:t>
            </w:r>
          </w:p>
        </w:tc>
        <w:tc>
          <w:tcPr>
            <w:tcW w:w="5220" w:type="dxa"/>
          </w:tcPr>
          <w:p w:rsidR="008329CE" w:rsidRPr="004135BB" w:rsidRDefault="004135BB" w:rsidP="00283289">
            <w:pPr>
              <w:jc w:val="center"/>
              <w:rPr>
                <w:sz w:val="20"/>
                <w:szCs w:val="20"/>
              </w:rPr>
            </w:pPr>
            <w:r w:rsidRPr="004135BB">
              <w:rPr>
                <w:sz w:val="20"/>
                <w:szCs w:val="20"/>
              </w:rPr>
              <w:t xml:space="preserve">The IPE is the programs management tool; if used correctly clients will be more successful and the agency more efficient.  Critique the agency’s IPE against the requirements of </w:t>
            </w:r>
            <w:r w:rsidR="00BA3558">
              <w:rPr>
                <w:sz w:val="20"/>
                <w:szCs w:val="20"/>
              </w:rPr>
              <w:t>S</w:t>
            </w:r>
            <w:r w:rsidRPr="004135BB">
              <w:rPr>
                <w:sz w:val="20"/>
                <w:szCs w:val="20"/>
              </w:rPr>
              <w:t>ec.102(b)(3) of the Act, detail needed corrections.</w:t>
            </w:r>
          </w:p>
          <w:p w:rsidR="008329CE" w:rsidRPr="00E05654" w:rsidRDefault="008329CE" w:rsidP="00283289">
            <w:pPr>
              <w:jc w:val="center"/>
              <w:rPr>
                <w:sz w:val="20"/>
                <w:szCs w:val="20"/>
                <w:highlight w:val="yellow"/>
              </w:rPr>
            </w:pPr>
            <w:r w:rsidRPr="004135BB">
              <w:rPr>
                <w:b/>
                <w:sz w:val="20"/>
                <w:szCs w:val="20"/>
              </w:rPr>
              <w:t>Random selection presentations</w:t>
            </w:r>
          </w:p>
        </w:tc>
        <w:tc>
          <w:tcPr>
            <w:tcW w:w="2749" w:type="dxa"/>
          </w:tcPr>
          <w:p w:rsidR="00BA3558" w:rsidRPr="00BA3558" w:rsidRDefault="00BA3558" w:rsidP="00BA3558">
            <w:pPr>
              <w:rPr>
                <w:sz w:val="20"/>
                <w:szCs w:val="20"/>
              </w:rPr>
            </w:pPr>
            <w:r w:rsidRPr="00BA3558">
              <w:rPr>
                <w:sz w:val="20"/>
                <w:szCs w:val="20"/>
              </w:rPr>
              <w:t>Doc. 9b IPE requirements</w:t>
            </w:r>
          </w:p>
          <w:p w:rsidR="00BA3558" w:rsidRDefault="00BA3558" w:rsidP="00283289">
            <w:pPr>
              <w:rPr>
                <w:sz w:val="20"/>
                <w:szCs w:val="20"/>
                <w:highlight w:val="yellow"/>
              </w:rPr>
            </w:pPr>
          </w:p>
          <w:p w:rsidR="008329CE" w:rsidRPr="00E05654" w:rsidRDefault="008329CE" w:rsidP="00BA3558">
            <w:pPr>
              <w:rPr>
                <w:sz w:val="20"/>
                <w:szCs w:val="20"/>
                <w:highlight w:val="yellow"/>
              </w:rPr>
            </w:pPr>
          </w:p>
        </w:tc>
      </w:tr>
      <w:tr w:rsidR="008329CE" w:rsidRPr="00E05654" w:rsidTr="00283289">
        <w:tc>
          <w:tcPr>
            <w:tcW w:w="2088" w:type="dxa"/>
          </w:tcPr>
          <w:p w:rsidR="00C67B5A" w:rsidRPr="0054454B" w:rsidRDefault="00C67B5A" w:rsidP="00C67B5A">
            <w:pPr>
              <w:jc w:val="center"/>
              <w:rPr>
                <w:sz w:val="20"/>
                <w:szCs w:val="20"/>
              </w:rPr>
            </w:pPr>
            <w:r w:rsidRPr="0054454B">
              <w:rPr>
                <w:sz w:val="20"/>
                <w:szCs w:val="20"/>
              </w:rPr>
              <w:t>In-class</w:t>
            </w:r>
          </w:p>
          <w:p w:rsidR="008329CE" w:rsidRPr="0054454B" w:rsidRDefault="008329CE" w:rsidP="00283289">
            <w:pPr>
              <w:jc w:val="center"/>
              <w:rPr>
                <w:sz w:val="20"/>
                <w:szCs w:val="20"/>
              </w:rPr>
            </w:pPr>
            <w:r w:rsidRPr="0054454B">
              <w:rPr>
                <w:sz w:val="20"/>
                <w:szCs w:val="20"/>
              </w:rPr>
              <w:t>Day three – 2 hours</w:t>
            </w:r>
          </w:p>
          <w:p w:rsidR="008329CE" w:rsidRPr="0054454B" w:rsidRDefault="008329CE" w:rsidP="00283289">
            <w:pPr>
              <w:jc w:val="center"/>
              <w:rPr>
                <w:sz w:val="20"/>
                <w:szCs w:val="20"/>
              </w:rPr>
            </w:pPr>
            <w:r w:rsidRPr="0054454B">
              <w:rPr>
                <w:sz w:val="20"/>
                <w:szCs w:val="20"/>
              </w:rPr>
              <w:t>Lecture</w:t>
            </w:r>
          </w:p>
          <w:p w:rsidR="008329CE" w:rsidRPr="0054454B" w:rsidRDefault="008329CE" w:rsidP="00283289">
            <w:pPr>
              <w:jc w:val="center"/>
              <w:rPr>
                <w:sz w:val="20"/>
                <w:szCs w:val="20"/>
              </w:rPr>
            </w:pPr>
            <w:r w:rsidRPr="0054454B">
              <w:rPr>
                <w:sz w:val="20"/>
                <w:szCs w:val="20"/>
              </w:rPr>
              <w:t>Group discussion</w:t>
            </w:r>
          </w:p>
        </w:tc>
        <w:tc>
          <w:tcPr>
            <w:tcW w:w="5220" w:type="dxa"/>
          </w:tcPr>
          <w:p w:rsidR="008329CE" w:rsidRPr="008045BA" w:rsidRDefault="004135BB" w:rsidP="00283289">
            <w:pPr>
              <w:jc w:val="center"/>
              <w:rPr>
                <w:sz w:val="20"/>
                <w:szCs w:val="20"/>
              </w:rPr>
            </w:pPr>
            <w:r w:rsidRPr="008045BA">
              <w:rPr>
                <w:sz w:val="20"/>
                <w:szCs w:val="20"/>
              </w:rPr>
              <w:t xml:space="preserve">Prepare 3 examples of criteria for use in the IPE </w:t>
            </w:r>
            <w:r w:rsidR="008045BA" w:rsidRPr="008045BA">
              <w:rPr>
                <w:sz w:val="20"/>
                <w:szCs w:val="20"/>
              </w:rPr>
              <w:t xml:space="preserve"> to evaluate progress of the client or need to amend the plan.  Use Sec.102(b)(3)(D) as your guidance.  Use the information to evaluate your agency’s practices.</w:t>
            </w:r>
          </w:p>
          <w:p w:rsidR="008329CE" w:rsidRPr="00E05654" w:rsidRDefault="008329CE" w:rsidP="00283289">
            <w:pPr>
              <w:jc w:val="center"/>
              <w:rPr>
                <w:sz w:val="20"/>
                <w:szCs w:val="20"/>
                <w:highlight w:val="yellow"/>
              </w:rPr>
            </w:pPr>
            <w:r w:rsidRPr="008045BA">
              <w:rPr>
                <w:b/>
                <w:sz w:val="20"/>
                <w:szCs w:val="20"/>
              </w:rPr>
              <w:t>Random selection presentations</w:t>
            </w:r>
          </w:p>
        </w:tc>
        <w:tc>
          <w:tcPr>
            <w:tcW w:w="2749" w:type="dxa"/>
          </w:tcPr>
          <w:p w:rsidR="00BA3558" w:rsidRPr="00BA3558" w:rsidRDefault="00BA3558" w:rsidP="00BA3558">
            <w:pPr>
              <w:rPr>
                <w:sz w:val="20"/>
                <w:szCs w:val="20"/>
              </w:rPr>
            </w:pPr>
            <w:r w:rsidRPr="00BA3558">
              <w:rPr>
                <w:sz w:val="20"/>
                <w:szCs w:val="20"/>
              </w:rPr>
              <w:t>Doc. 9b IPE requirements</w:t>
            </w:r>
          </w:p>
          <w:p w:rsidR="008329CE" w:rsidRPr="00E05654" w:rsidRDefault="008329CE" w:rsidP="00283289">
            <w:pPr>
              <w:rPr>
                <w:sz w:val="20"/>
                <w:szCs w:val="20"/>
                <w:highlight w:val="yellow"/>
              </w:rPr>
            </w:pPr>
          </w:p>
        </w:tc>
      </w:tr>
      <w:tr w:rsidR="008329CE" w:rsidRPr="00E05654" w:rsidTr="00283289">
        <w:tc>
          <w:tcPr>
            <w:tcW w:w="2088" w:type="dxa"/>
          </w:tcPr>
          <w:p w:rsidR="00C67B5A" w:rsidRPr="0054454B" w:rsidRDefault="00C67B5A" w:rsidP="00C67B5A">
            <w:pPr>
              <w:jc w:val="center"/>
              <w:rPr>
                <w:sz w:val="20"/>
                <w:szCs w:val="20"/>
              </w:rPr>
            </w:pPr>
            <w:r w:rsidRPr="0054454B">
              <w:rPr>
                <w:sz w:val="20"/>
                <w:szCs w:val="20"/>
              </w:rPr>
              <w:t>In-class</w:t>
            </w:r>
          </w:p>
          <w:p w:rsidR="008329CE" w:rsidRPr="0054454B" w:rsidRDefault="008329CE" w:rsidP="00283289">
            <w:pPr>
              <w:jc w:val="center"/>
              <w:rPr>
                <w:sz w:val="20"/>
                <w:szCs w:val="20"/>
              </w:rPr>
            </w:pPr>
            <w:r w:rsidRPr="0054454B">
              <w:rPr>
                <w:sz w:val="20"/>
                <w:szCs w:val="20"/>
              </w:rPr>
              <w:t xml:space="preserve">Day 3 </w:t>
            </w:r>
            <w:r w:rsidR="0054454B" w:rsidRPr="0054454B">
              <w:rPr>
                <w:sz w:val="20"/>
                <w:szCs w:val="20"/>
              </w:rPr>
              <w:t>–</w:t>
            </w:r>
            <w:r w:rsidRPr="0054454B">
              <w:rPr>
                <w:sz w:val="20"/>
                <w:szCs w:val="20"/>
              </w:rPr>
              <w:t xml:space="preserve"> </w:t>
            </w:r>
            <w:r w:rsidR="0054454B" w:rsidRPr="0054454B">
              <w:rPr>
                <w:sz w:val="20"/>
                <w:szCs w:val="20"/>
              </w:rPr>
              <w:t>2 hours</w:t>
            </w:r>
          </w:p>
          <w:p w:rsidR="008329CE" w:rsidRPr="0054454B" w:rsidRDefault="008329CE" w:rsidP="00283289">
            <w:pPr>
              <w:jc w:val="center"/>
              <w:rPr>
                <w:sz w:val="20"/>
                <w:szCs w:val="20"/>
              </w:rPr>
            </w:pPr>
            <w:r w:rsidRPr="0054454B">
              <w:rPr>
                <w:sz w:val="20"/>
                <w:szCs w:val="20"/>
              </w:rPr>
              <w:t xml:space="preserve">Group discussion </w:t>
            </w:r>
          </w:p>
        </w:tc>
        <w:tc>
          <w:tcPr>
            <w:tcW w:w="5220" w:type="dxa"/>
          </w:tcPr>
          <w:p w:rsidR="008045BA" w:rsidRDefault="008045BA" w:rsidP="00283289">
            <w:pPr>
              <w:jc w:val="center"/>
              <w:rPr>
                <w:b/>
                <w:sz w:val="20"/>
                <w:szCs w:val="20"/>
              </w:rPr>
            </w:pPr>
            <w:r w:rsidRPr="008045BA">
              <w:rPr>
                <w:sz w:val="20"/>
                <w:szCs w:val="20"/>
              </w:rPr>
              <w:t>Analyze at least one VR service in Sec. 103(a) of the Act, categorize its core or supportive service, determine application of  CS&amp;B and describe policy issues you agency should consider when authorizing the service.</w:t>
            </w:r>
            <w:r w:rsidRPr="008045BA">
              <w:rPr>
                <w:b/>
                <w:sz w:val="20"/>
                <w:szCs w:val="20"/>
              </w:rPr>
              <w:t xml:space="preserve"> </w:t>
            </w:r>
          </w:p>
          <w:p w:rsidR="008329CE" w:rsidRPr="00E05654" w:rsidRDefault="008045BA" w:rsidP="00283289">
            <w:pPr>
              <w:jc w:val="center"/>
              <w:rPr>
                <w:sz w:val="20"/>
                <w:szCs w:val="20"/>
                <w:highlight w:val="yellow"/>
              </w:rPr>
            </w:pPr>
            <w:r w:rsidRPr="008045BA">
              <w:rPr>
                <w:b/>
                <w:sz w:val="20"/>
                <w:szCs w:val="20"/>
              </w:rPr>
              <w:t>Random selection presentations</w:t>
            </w:r>
            <w:r w:rsidRPr="008045BA">
              <w:rPr>
                <w:sz w:val="20"/>
                <w:szCs w:val="20"/>
              </w:rPr>
              <w:t xml:space="preserve"> </w:t>
            </w:r>
          </w:p>
        </w:tc>
        <w:tc>
          <w:tcPr>
            <w:tcW w:w="2749" w:type="dxa"/>
          </w:tcPr>
          <w:p w:rsidR="008329CE" w:rsidRPr="00BA3558" w:rsidRDefault="00BA3558" w:rsidP="00283289">
            <w:pPr>
              <w:rPr>
                <w:sz w:val="20"/>
                <w:szCs w:val="20"/>
              </w:rPr>
            </w:pPr>
            <w:r w:rsidRPr="00BA3558">
              <w:rPr>
                <w:sz w:val="20"/>
                <w:szCs w:val="20"/>
              </w:rPr>
              <w:t>Doc 9g VR Services</w:t>
            </w:r>
          </w:p>
          <w:p w:rsidR="00BA3558" w:rsidRPr="00E05654" w:rsidRDefault="00BA3558" w:rsidP="00283289">
            <w:pPr>
              <w:rPr>
                <w:sz w:val="20"/>
                <w:szCs w:val="20"/>
                <w:highlight w:val="yellow"/>
              </w:rPr>
            </w:pPr>
            <w:r w:rsidRPr="00BA3558">
              <w:rPr>
                <w:sz w:val="20"/>
                <w:szCs w:val="20"/>
              </w:rPr>
              <w:t>Doc. 9h Policies for Services</w:t>
            </w:r>
          </w:p>
        </w:tc>
      </w:tr>
      <w:tr w:rsidR="008045BA" w:rsidRPr="00D50CC4" w:rsidTr="00283289">
        <w:tc>
          <w:tcPr>
            <w:tcW w:w="2088" w:type="dxa"/>
          </w:tcPr>
          <w:p w:rsidR="008045BA" w:rsidRPr="0054454B" w:rsidRDefault="008045BA" w:rsidP="008045BA">
            <w:pPr>
              <w:jc w:val="center"/>
              <w:rPr>
                <w:sz w:val="20"/>
                <w:szCs w:val="20"/>
              </w:rPr>
            </w:pPr>
            <w:r w:rsidRPr="0054454B">
              <w:rPr>
                <w:sz w:val="20"/>
                <w:szCs w:val="20"/>
              </w:rPr>
              <w:t>In In-class</w:t>
            </w:r>
          </w:p>
          <w:p w:rsidR="008045BA" w:rsidRPr="0054454B" w:rsidRDefault="008045BA" w:rsidP="008045BA">
            <w:pPr>
              <w:jc w:val="center"/>
              <w:rPr>
                <w:sz w:val="20"/>
                <w:szCs w:val="20"/>
              </w:rPr>
            </w:pPr>
            <w:r w:rsidRPr="0054454B">
              <w:rPr>
                <w:sz w:val="20"/>
                <w:szCs w:val="20"/>
              </w:rPr>
              <w:t>Day 3 - PM</w:t>
            </w:r>
          </w:p>
          <w:p w:rsidR="008045BA" w:rsidRPr="0054454B" w:rsidRDefault="008045BA" w:rsidP="008045BA">
            <w:pPr>
              <w:jc w:val="center"/>
              <w:rPr>
                <w:sz w:val="20"/>
                <w:szCs w:val="20"/>
              </w:rPr>
            </w:pPr>
            <w:r w:rsidRPr="0054454B">
              <w:rPr>
                <w:sz w:val="20"/>
                <w:szCs w:val="20"/>
              </w:rPr>
              <w:t>Group discussion</w:t>
            </w:r>
          </w:p>
        </w:tc>
        <w:tc>
          <w:tcPr>
            <w:tcW w:w="5220" w:type="dxa"/>
          </w:tcPr>
          <w:p w:rsidR="002C6A65" w:rsidRPr="002C6A65" w:rsidRDefault="002C6A65" w:rsidP="00283289">
            <w:pPr>
              <w:jc w:val="center"/>
              <w:rPr>
                <w:sz w:val="20"/>
                <w:szCs w:val="20"/>
              </w:rPr>
            </w:pPr>
            <w:r w:rsidRPr="002C6A65">
              <w:rPr>
                <w:sz w:val="20"/>
                <w:szCs w:val="20"/>
              </w:rPr>
              <w:t>Describe criteria you use when closing a case either successful or unsuccessful after eligibility determination.  Follow the criteria in the Act for documentation.</w:t>
            </w:r>
          </w:p>
          <w:p w:rsidR="008045BA" w:rsidRPr="00E05654" w:rsidRDefault="002C6A65" w:rsidP="00283289">
            <w:pPr>
              <w:jc w:val="center"/>
              <w:rPr>
                <w:sz w:val="20"/>
                <w:szCs w:val="20"/>
                <w:highlight w:val="yellow"/>
              </w:rPr>
            </w:pPr>
            <w:r w:rsidRPr="008045BA">
              <w:rPr>
                <w:b/>
                <w:sz w:val="20"/>
                <w:szCs w:val="20"/>
              </w:rPr>
              <w:t>Random selection presentations</w:t>
            </w:r>
            <w:r>
              <w:rPr>
                <w:sz w:val="20"/>
                <w:szCs w:val="20"/>
                <w:highlight w:val="yellow"/>
              </w:rPr>
              <w:t xml:space="preserve"> </w:t>
            </w:r>
          </w:p>
        </w:tc>
        <w:tc>
          <w:tcPr>
            <w:tcW w:w="2749" w:type="dxa"/>
          </w:tcPr>
          <w:p w:rsidR="00BA3558" w:rsidRPr="00BA3558" w:rsidRDefault="00BA3558" w:rsidP="00BA3558">
            <w:pPr>
              <w:rPr>
                <w:sz w:val="20"/>
                <w:szCs w:val="20"/>
              </w:rPr>
            </w:pPr>
            <w:r w:rsidRPr="00BA3558">
              <w:rPr>
                <w:sz w:val="20"/>
                <w:szCs w:val="20"/>
              </w:rPr>
              <w:t xml:space="preserve">Doc. 10 Closures in VR </w:t>
            </w:r>
          </w:p>
          <w:p w:rsidR="00BA3558" w:rsidRPr="00BA3558" w:rsidRDefault="00BA3558" w:rsidP="00BA3558">
            <w:pPr>
              <w:rPr>
                <w:sz w:val="20"/>
                <w:szCs w:val="20"/>
              </w:rPr>
            </w:pPr>
            <w:r w:rsidRPr="00BA3558">
              <w:rPr>
                <w:sz w:val="20"/>
                <w:szCs w:val="20"/>
              </w:rPr>
              <w:t>Doc. 10a Successful example</w:t>
            </w:r>
          </w:p>
          <w:p w:rsidR="008045BA" w:rsidRPr="00D50CC4" w:rsidRDefault="008045BA" w:rsidP="00283289">
            <w:pPr>
              <w:rPr>
                <w:sz w:val="20"/>
                <w:szCs w:val="20"/>
              </w:rPr>
            </w:pPr>
          </w:p>
        </w:tc>
      </w:tr>
      <w:tr w:rsidR="008329CE" w:rsidRPr="00D50CC4" w:rsidTr="00283289">
        <w:tc>
          <w:tcPr>
            <w:tcW w:w="2088" w:type="dxa"/>
          </w:tcPr>
          <w:p w:rsidR="008329CE" w:rsidRPr="0054454B" w:rsidRDefault="002E3778" w:rsidP="00283289">
            <w:pPr>
              <w:jc w:val="center"/>
              <w:rPr>
                <w:sz w:val="20"/>
                <w:szCs w:val="20"/>
              </w:rPr>
            </w:pPr>
            <w:r w:rsidRPr="0054454B">
              <w:rPr>
                <w:sz w:val="20"/>
                <w:szCs w:val="20"/>
              </w:rPr>
              <w:t>Home-base</w:t>
            </w:r>
          </w:p>
          <w:p w:rsidR="008329CE" w:rsidRPr="0054454B" w:rsidRDefault="00C67B5A" w:rsidP="00283289">
            <w:pPr>
              <w:jc w:val="center"/>
              <w:rPr>
                <w:sz w:val="20"/>
                <w:szCs w:val="20"/>
              </w:rPr>
            </w:pPr>
            <w:r w:rsidRPr="0054454B">
              <w:rPr>
                <w:sz w:val="20"/>
                <w:szCs w:val="20"/>
              </w:rPr>
              <w:t>Post in-class portion</w:t>
            </w:r>
          </w:p>
          <w:p w:rsidR="008329CE" w:rsidRPr="0054454B" w:rsidRDefault="008329CE" w:rsidP="00283289">
            <w:pPr>
              <w:jc w:val="center"/>
              <w:rPr>
                <w:sz w:val="20"/>
                <w:szCs w:val="20"/>
              </w:rPr>
            </w:pPr>
            <w:r w:rsidRPr="0054454B">
              <w:rPr>
                <w:sz w:val="20"/>
                <w:szCs w:val="20"/>
              </w:rPr>
              <w:t>Teleconferences</w:t>
            </w:r>
          </w:p>
          <w:p w:rsidR="008329CE" w:rsidRPr="0054454B" w:rsidRDefault="008329CE" w:rsidP="00283289">
            <w:pPr>
              <w:jc w:val="center"/>
              <w:rPr>
                <w:sz w:val="20"/>
                <w:szCs w:val="20"/>
              </w:rPr>
            </w:pPr>
            <w:r w:rsidRPr="0054454B">
              <w:rPr>
                <w:sz w:val="20"/>
                <w:szCs w:val="20"/>
              </w:rPr>
              <w:t>Email</w:t>
            </w:r>
          </w:p>
        </w:tc>
        <w:tc>
          <w:tcPr>
            <w:tcW w:w="5220" w:type="dxa"/>
          </w:tcPr>
          <w:p w:rsidR="008329CE" w:rsidRPr="006B6D56" w:rsidRDefault="008329CE" w:rsidP="00283289">
            <w:pPr>
              <w:jc w:val="center"/>
              <w:rPr>
                <w:sz w:val="20"/>
                <w:szCs w:val="20"/>
              </w:rPr>
            </w:pPr>
            <w:r w:rsidRPr="002C6A65">
              <w:rPr>
                <w:sz w:val="20"/>
                <w:szCs w:val="20"/>
              </w:rPr>
              <w:t>Students will comple</w:t>
            </w:r>
            <w:r w:rsidR="00C67B5A" w:rsidRPr="002C6A65">
              <w:rPr>
                <w:sz w:val="20"/>
                <w:szCs w:val="20"/>
              </w:rPr>
              <w:t>te a home-</w:t>
            </w:r>
            <w:r w:rsidRPr="002C6A65">
              <w:rPr>
                <w:sz w:val="20"/>
                <w:szCs w:val="20"/>
              </w:rPr>
              <w:t>based project that relates to the course.  Projects can vary in type from essays, system designs, evaluation and restructuring their agency’s formats, etc.  Students can work solo or in partnership with other students of the course or with peers back home.  The instructor will be available on phone, email, SKYPE</w:t>
            </w:r>
            <w:r w:rsidR="002C6A65">
              <w:rPr>
                <w:sz w:val="20"/>
                <w:szCs w:val="20"/>
              </w:rPr>
              <w:t xml:space="preserve">, or other </w:t>
            </w:r>
            <w:r w:rsidR="000649A8">
              <w:rPr>
                <w:sz w:val="20"/>
                <w:szCs w:val="20"/>
              </w:rPr>
              <w:t>methodologies</w:t>
            </w:r>
            <w:r w:rsidR="002C6A65">
              <w:rPr>
                <w:sz w:val="20"/>
                <w:szCs w:val="20"/>
              </w:rPr>
              <w:t>.</w:t>
            </w:r>
            <w:r>
              <w:rPr>
                <w:sz w:val="20"/>
                <w:szCs w:val="20"/>
              </w:rPr>
              <w:t xml:space="preserve">  </w:t>
            </w:r>
          </w:p>
        </w:tc>
        <w:tc>
          <w:tcPr>
            <w:tcW w:w="2749" w:type="dxa"/>
          </w:tcPr>
          <w:p w:rsidR="008329CE" w:rsidRPr="00D50CC4" w:rsidRDefault="008329CE" w:rsidP="00283289">
            <w:pPr>
              <w:rPr>
                <w:sz w:val="20"/>
                <w:szCs w:val="20"/>
              </w:rPr>
            </w:pPr>
          </w:p>
        </w:tc>
      </w:tr>
    </w:tbl>
    <w:p w:rsidR="005650C3" w:rsidRPr="00B80673" w:rsidRDefault="005650C3" w:rsidP="005650C3"/>
    <w:sectPr w:rsidR="005650C3" w:rsidRPr="00B80673" w:rsidSect="005650C3">
      <w:footerReference w:type="default" r:id="rId17"/>
      <w:footerReference w:type="first" r:id="rId18"/>
      <w:pgSz w:w="12240" w:h="15840"/>
      <w:pgMar w:top="720" w:right="1008" w:bottom="720"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101" w:rsidRDefault="00771101">
      <w:r>
        <w:separator/>
      </w:r>
    </w:p>
  </w:endnote>
  <w:endnote w:type="continuationSeparator" w:id="0">
    <w:p w:rsidR="00771101" w:rsidRDefault="0077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75F" w:rsidRPr="009C7D9F" w:rsidRDefault="00966793">
    <w:pPr>
      <w:pStyle w:val="Footer"/>
    </w:pPr>
    <w:r w:rsidRPr="00AC3926">
      <w:rPr>
        <w:i/>
        <w:sz w:val="16"/>
        <w:szCs w:val="16"/>
      </w:rPr>
      <w:fldChar w:fldCharType="begin"/>
    </w:r>
    <w:r w:rsidRPr="00AC3926">
      <w:rPr>
        <w:i/>
        <w:sz w:val="16"/>
        <w:szCs w:val="16"/>
      </w:rPr>
      <w:instrText xml:space="preserve"> FILENAME   \* MERGEFORMAT </w:instrText>
    </w:r>
    <w:r w:rsidRPr="00AC3926">
      <w:rPr>
        <w:i/>
        <w:sz w:val="16"/>
        <w:szCs w:val="16"/>
      </w:rPr>
      <w:fldChar w:fldCharType="separate"/>
    </w:r>
    <w:r w:rsidR="00430E4D">
      <w:rPr>
        <w:i/>
        <w:noProof/>
        <w:sz w:val="16"/>
        <w:szCs w:val="16"/>
      </w:rPr>
      <w:t>TVRS 303 syllabus TVR Foundations 3 - second reading at CC 4-23-2014.docx</w:t>
    </w:r>
    <w:r w:rsidRPr="00AC3926">
      <w:rPr>
        <w:i/>
        <w:sz w:val="16"/>
        <w:szCs w:val="16"/>
      </w:rPr>
      <w:fldChar w:fldCharType="end"/>
    </w:r>
    <w:r w:rsidR="00AC3926">
      <w:rPr>
        <w:i/>
        <w:sz w:val="16"/>
        <w:szCs w:val="16"/>
      </w:rPr>
      <w:tab/>
      <w:t xml:space="preserve">Page </w:t>
    </w:r>
    <w:r w:rsidR="00AC3926">
      <w:rPr>
        <w:i/>
        <w:sz w:val="16"/>
        <w:szCs w:val="16"/>
      </w:rPr>
      <w:fldChar w:fldCharType="begin"/>
    </w:r>
    <w:r w:rsidR="00AC3926">
      <w:rPr>
        <w:i/>
        <w:sz w:val="16"/>
        <w:szCs w:val="16"/>
      </w:rPr>
      <w:instrText xml:space="preserve"> PAGE   \* MERGEFORMAT </w:instrText>
    </w:r>
    <w:r w:rsidR="00AC3926">
      <w:rPr>
        <w:i/>
        <w:sz w:val="16"/>
        <w:szCs w:val="16"/>
      </w:rPr>
      <w:fldChar w:fldCharType="separate"/>
    </w:r>
    <w:r w:rsidR="00430E4D">
      <w:rPr>
        <w:i/>
        <w:noProof/>
        <w:sz w:val="16"/>
        <w:szCs w:val="16"/>
      </w:rPr>
      <w:t>5</w:t>
    </w:r>
    <w:r w:rsidR="00AC3926">
      <w:rPr>
        <w:i/>
        <w:sz w:val="16"/>
        <w:szCs w:val="16"/>
      </w:rPr>
      <w:fldChar w:fldCharType="end"/>
    </w:r>
    <w:r w:rsidR="00AC3926">
      <w:rPr>
        <w:i/>
        <w:sz w:val="16"/>
        <w:szCs w:val="16"/>
      </w:rPr>
      <w:t xml:space="preserve"> </w:t>
    </w:r>
    <w:r w:rsidR="009139E3">
      <w:rPr>
        <w:i/>
        <w:sz w:val="16"/>
        <w:szCs w:val="16"/>
      </w:rPr>
      <w:t xml:space="preserve">of </w:t>
    </w:r>
    <w:r w:rsidR="009139E3">
      <w:rPr>
        <w:i/>
        <w:sz w:val="16"/>
        <w:szCs w:val="16"/>
      </w:rPr>
      <w:fldChar w:fldCharType="begin"/>
    </w:r>
    <w:r w:rsidR="009139E3">
      <w:rPr>
        <w:i/>
        <w:sz w:val="16"/>
        <w:szCs w:val="16"/>
      </w:rPr>
      <w:instrText xml:space="preserve"> NUMPAGES   \* MERGEFORMAT </w:instrText>
    </w:r>
    <w:r w:rsidR="009139E3">
      <w:rPr>
        <w:i/>
        <w:sz w:val="16"/>
        <w:szCs w:val="16"/>
      </w:rPr>
      <w:fldChar w:fldCharType="separate"/>
    </w:r>
    <w:r w:rsidR="00430E4D">
      <w:rPr>
        <w:i/>
        <w:noProof/>
        <w:sz w:val="16"/>
        <w:szCs w:val="16"/>
      </w:rPr>
      <w:t>5</w:t>
    </w:r>
    <w:r w:rsidR="009139E3">
      <w:rPr>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75F" w:rsidRPr="00A51208" w:rsidRDefault="00C0075F" w:rsidP="005650C3">
    <w:pPr>
      <w:pStyle w:val="Footer"/>
      <w:tabs>
        <w:tab w:val="clear" w:pos="4320"/>
        <w:tab w:val="clear" w:pos="8640"/>
        <w:tab w:val="center" w:pos="5130"/>
        <w:tab w:val="right" w:pos="10170"/>
      </w:tabs>
      <w:rPr>
        <w:i/>
        <w:sz w:val="18"/>
        <w:szCs w:val="18"/>
      </w:rPr>
    </w:pPr>
    <w:r w:rsidRPr="00725763">
      <w:rPr>
        <w:i/>
        <w:sz w:val="18"/>
        <w:szCs w:val="18"/>
      </w:rPr>
      <w:fldChar w:fldCharType="begin"/>
    </w:r>
    <w:r w:rsidRPr="00725763">
      <w:rPr>
        <w:i/>
        <w:sz w:val="18"/>
        <w:szCs w:val="18"/>
      </w:rPr>
      <w:instrText xml:space="preserve"> FILENAME </w:instrText>
    </w:r>
    <w:r w:rsidRPr="00725763">
      <w:rPr>
        <w:i/>
        <w:sz w:val="18"/>
        <w:szCs w:val="18"/>
      </w:rPr>
      <w:fldChar w:fldCharType="separate"/>
    </w:r>
    <w:r w:rsidR="00430E4D">
      <w:rPr>
        <w:i/>
        <w:noProof/>
        <w:sz w:val="18"/>
        <w:szCs w:val="18"/>
      </w:rPr>
      <w:t>TVRS 303 syllabus TVR Foundations 3 - second reading at CC 4-23-2014.docx</w:t>
    </w:r>
    <w:r w:rsidRPr="00725763">
      <w:rPr>
        <w:i/>
        <w:sz w:val="18"/>
        <w:szCs w:val="18"/>
      </w:rPr>
      <w:fldChar w:fldCharType="end"/>
    </w:r>
    <w:r w:rsidRPr="00A51208">
      <w:rPr>
        <w:i/>
        <w:sz w:val="18"/>
        <w:szCs w:val="18"/>
      </w:rPr>
      <w:tab/>
    </w:r>
    <w:r>
      <w:rPr>
        <w:i/>
        <w:sz w:val="18"/>
        <w:szCs w:val="18"/>
      </w:rPr>
      <w:tab/>
    </w:r>
    <w:r w:rsidRPr="00A51208">
      <w:rPr>
        <w:i/>
        <w:sz w:val="18"/>
        <w:szCs w:val="18"/>
      </w:rPr>
      <w:t xml:space="preserve">Page </w:t>
    </w:r>
    <w:r w:rsidRPr="00A51208">
      <w:rPr>
        <w:rStyle w:val="PageNumber"/>
        <w:i/>
        <w:sz w:val="18"/>
        <w:szCs w:val="18"/>
      </w:rPr>
      <w:fldChar w:fldCharType="begin"/>
    </w:r>
    <w:r w:rsidRPr="00A51208">
      <w:rPr>
        <w:rStyle w:val="PageNumber"/>
        <w:i/>
        <w:sz w:val="18"/>
        <w:szCs w:val="18"/>
      </w:rPr>
      <w:instrText xml:space="preserve"> PAGE </w:instrText>
    </w:r>
    <w:r w:rsidRPr="00A51208">
      <w:rPr>
        <w:rStyle w:val="PageNumber"/>
        <w:i/>
        <w:sz w:val="18"/>
        <w:szCs w:val="18"/>
      </w:rPr>
      <w:fldChar w:fldCharType="separate"/>
    </w:r>
    <w:r w:rsidR="00E5386E">
      <w:rPr>
        <w:rStyle w:val="PageNumber"/>
        <w:i/>
        <w:noProof/>
        <w:sz w:val="18"/>
        <w:szCs w:val="18"/>
      </w:rPr>
      <w:t>1</w:t>
    </w:r>
    <w:r w:rsidRPr="00A51208">
      <w:rPr>
        <w:rStyle w:val="PageNumber"/>
        <w:i/>
        <w:sz w:val="18"/>
        <w:szCs w:val="18"/>
      </w:rPr>
      <w:fldChar w:fldCharType="end"/>
    </w:r>
    <w:r w:rsidRPr="00A51208">
      <w:rPr>
        <w:rStyle w:val="PageNumber"/>
        <w:i/>
        <w:sz w:val="18"/>
        <w:szCs w:val="18"/>
      </w:rPr>
      <w:t xml:space="preserve"> of </w:t>
    </w:r>
    <w:r w:rsidRPr="00A51208">
      <w:rPr>
        <w:rStyle w:val="PageNumber"/>
        <w:i/>
        <w:sz w:val="18"/>
        <w:szCs w:val="18"/>
      </w:rPr>
      <w:fldChar w:fldCharType="begin"/>
    </w:r>
    <w:r w:rsidRPr="00A51208">
      <w:rPr>
        <w:rStyle w:val="PageNumber"/>
        <w:i/>
        <w:sz w:val="18"/>
        <w:szCs w:val="18"/>
      </w:rPr>
      <w:instrText xml:space="preserve"> NUMPAGES </w:instrText>
    </w:r>
    <w:r w:rsidRPr="00A51208">
      <w:rPr>
        <w:rStyle w:val="PageNumber"/>
        <w:i/>
        <w:sz w:val="18"/>
        <w:szCs w:val="18"/>
      </w:rPr>
      <w:fldChar w:fldCharType="separate"/>
    </w:r>
    <w:r w:rsidR="00E5386E">
      <w:rPr>
        <w:rStyle w:val="PageNumber"/>
        <w:i/>
        <w:noProof/>
        <w:sz w:val="18"/>
        <w:szCs w:val="18"/>
      </w:rPr>
      <w:t>1</w:t>
    </w:r>
    <w:r w:rsidRPr="00A51208">
      <w:rPr>
        <w:rStyle w:val="PageNumber"/>
        <w: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101" w:rsidRDefault="00771101">
      <w:r>
        <w:separator/>
      </w:r>
    </w:p>
  </w:footnote>
  <w:footnote w:type="continuationSeparator" w:id="0">
    <w:p w:rsidR="00771101" w:rsidRDefault="007711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4D5C"/>
    <w:multiLevelType w:val="hybridMultilevel"/>
    <w:tmpl w:val="F1223D6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053608B8"/>
    <w:multiLevelType w:val="hybridMultilevel"/>
    <w:tmpl w:val="71402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E30603"/>
    <w:multiLevelType w:val="hybridMultilevel"/>
    <w:tmpl w:val="B6C66F44"/>
    <w:lvl w:ilvl="0" w:tplc="0409000F">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229577F7"/>
    <w:multiLevelType w:val="multilevel"/>
    <w:tmpl w:val="02C6B0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320469B"/>
    <w:multiLevelType w:val="hybridMultilevel"/>
    <w:tmpl w:val="DBC81B6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3553705B"/>
    <w:multiLevelType w:val="multilevel"/>
    <w:tmpl w:val="85C20A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3B37C5C"/>
    <w:multiLevelType w:val="hybridMultilevel"/>
    <w:tmpl w:val="85C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6F22D28"/>
    <w:multiLevelType w:val="hybridMultilevel"/>
    <w:tmpl w:val="46327A68"/>
    <w:lvl w:ilvl="0" w:tplc="0409000F">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6EBB554A"/>
    <w:multiLevelType w:val="hybridMultilevel"/>
    <w:tmpl w:val="318C2F40"/>
    <w:lvl w:ilvl="0" w:tplc="BEE29A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E375EE"/>
    <w:multiLevelType w:val="hybridMultilevel"/>
    <w:tmpl w:val="F754EBA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7DAB5022"/>
    <w:multiLevelType w:val="hybridMultilevel"/>
    <w:tmpl w:val="02C6B09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5"/>
  </w:num>
  <w:num w:numId="4">
    <w:abstractNumId w:val="2"/>
  </w:num>
  <w:num w:numId="5">
    <w:abstractNumId w:val="10"/>
  </w:num>
  <w:num w:numId="6">
    <w:abstractNumId w:val="3"/>
  </w:num>
  <w:num w:numId="7">
    <w:abstractNumId w:val="4"/>
  </w:num>
  <w:num w:numId="8">
    <w:abstractNumId w:val="0"/>
  </w:num>
  <w:num w:numId="9">
    <w:abstractNumId w:val="9"/>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82A"/>
    <w:rsid w:val="000023D7"/>
    <w:rsid w:val="00050D46"/>
    <w:rsid w:val="000649A8"/>
    <w:rsid w:val="000873A4"/>
    <w:rsid w:val="000F3F9D"/>
    <w:rsid w:val="00166E5F"/>
    <w:rsid w:val="001E6A55"/>
    <w:rsid w:val="001F4488"/>
    <w:rsid w:val="001F691A"/>
    <w:rsid w:val="00256B99"/>
    <w:rsid w:val="00283289"/>
    <w:rsid w:val="002C6A65"/>
    <w:rsid w:val="002E3646"/>
    <w:rsid w:val="002E3778"/>
    <w:rsid w:val="003368B5"/>
    <w:rsid w:val="003B19ED"/>
    <w:rsid w:val="003D5868"/>
    <w:rsid w:val="003F12CC"/>
    <w:rsid w:val="00410912"/>
    <w:rsid w:val="004135BB"/>
    <w:rsid w:val="00430E4D"/>
    <w:rsid w:val="00436D56"/>
    <w:rsid w:val="0046355E"/>
    <w:rsid w:val="004B7F97"/>
    <w:rsid w:val="004F117B"/>
    <w:rsid w:val="00500684"/>
    <w:rsid w:val="0054454B"/>
    <w:rsid w:val="005650C3"/>
    <w:rsid w:val="00585717"/>
    <w:rsid w:val="005A382A"/>
    <w:rsid w:val="005B290F"/>
    <w:rsid w:val="005C2C6E"/>
    <w:rsid w:val="005C505F"/>
    <w:rsid w:val="005D1BCB"/>
    <w:rsid w:val="005E784E"/>
    <w:rsid w:val="00681F5C"/>
    <w:rsid w:val="00765D28"/>
    <w:rsid w:val="00771101"/>
    <w:rsid w:val="008045BA"/>
    <w:rsid w:val="0081526E"/>
    <w:rsid w:val="00815BDE"/>
    <w:rsid w:val="008329CE"/>
    <w:rsid w:val="0085024B"/>
    <w:rsid w:val="008B7065"/>
    <w:rsid w:val="008C0736"/>
    <w:rsid w:val="008D2DFE"/>
    <w:rsid w:val="009139E3"/>
    <w:rsid w:val="00916CCA"/>
    <w:rsid w:val="00940931"/>
    <w:rsid w:val="00966793"/>
    <w:rsid w:val="0099777A"/>
    <w:rsid w:val="00A01BEE"/>
    <w:rsid w:val="00A43B2A"/>
    <w:rsid w:val="00A471A2"/>
    <w:rsid w:val="00A533ED"/>
    <w:rsid w:val="00AC3926"/>
    <w:rsid w:val="00B408E6"/>
    <w:rsid w:val="00B664A5"/>
    <w:rsid w:val="00B764FA"/>
    <w:rsid w:val="00BA3558"/>
    <w:rsid w:val="00BB267F"/>
    <w:rsid w:val="00BC4D09"/>
    <w:rsid w:val="00C0075F"/>
    <w:rsid w:val="00C67B5A"/>
    <w:rsid w:val="00C7062D"/>
    <w:rsid w:val="00CD46F7"/>
    <w:rsid w:val="00D37546"/>
    <w:rsid w:val="00DA484B"/>
    <w:rsid w:val="00DE1174"/>
    <w:rsid w:val="00E05654"/>
    <w:rsid w:val="00E06912"/>
    <w:rsid w:val="00E11C09"/>
    <w:rsid w:val="00E5386E"/>
    <w:rsid w:val="00EF1EFA"/>
    <w:rsid w:val="00F70DBE"/>
    <w:rsid w:val="00F866DB"/>
    <w:rsid w:val="00FB64D3"/>
    <w:rsid w:val="00FC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3888"/>
    <w:pPr>
      <w:tabs>
        <w:tab w:val="center" w:pos="4320"/>
        <w:tab w:val="right" w:pos="8640"/>
      </w:tabs>
    </w:pPr>
  </w:style>
  <w:style w:type="paragraph" w:styleId="Footer">
    <w:name w:val="footer"/>
    <w:basedOn w:val="Normal"/>
    <w:semiHidden/>
    <w:rsid w:val="000B3888"/>
    <w:pPr>
      <w:tabs>
        <w:tab w:val="center" w:pos="4320"/>
        <w:tab w:val="right" w:pos="8640"/>
      </w:tabs>
    </w:pPr>
  </w:style>
  <w:style w:type="character" w:styleId="PageNumber">
    <w:name w:val="page number"/>
    <w:basedOn w:val="DefaultParagraphFont"/>
    <w:rsid w:val="000B3888"/>
  </w:style>
  <w:style w:type="character" w:styleId="Hyperlink">
    <w:name w:val="Hyperlink"/>
    <w:rsid w:val="005D1BCB"/>
    <w:rPr>
      <w:color w:val="0000FF"/>
      <w:u w:val="single"/>
    </w:rPr>
  </w:style>
  <w:style w:type="character" w:customStyle="1" w:styleId="bylinepipe1">
    <w:name w:val="bylinepipe1"/>
    <w:rsid w:val="005D1BCB"/>
    <w:rPr>
      <w:color w:val="666666"/>
    </w:rPr>
  </w:style>
  <w:style w:type="paragraph" w:styleId="BalloonText">
    <w:name w:val="Balloon Text"/>
    <w:basedOn w:val="Normal"/>
    <w:link w:val="BalloonTextChar"/>
    <w:uiPriority w:val="99"/>
    <w:semiHidden/>
    <w:unhideWhenUsed/>
    <w:rsid w:val="00966793"/>
    <w:rPr>
      <w:rFonts w:ascii="Tahoma" w:hAnsi="Tahoma" w:cs="Tahoma"/>
      <w:sz w:val="16"/>
      <w:szCs w:val="16"/>
    </w:rPr>
  </w:style>
  <w:style w:type="character" w:customStyle="1" w:styleId="BalloonTextChar">
    <w:name w:val="Balloon Text Char"/>
    <w:basedOn w:val="DefaultParagraphFont"/>
    <w:link w:val="BalloonText"/>
    <w:uiPriority w:val="99"/>
    <w:semiHidden/>
    <w:rsid w:val="009667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3888"/>
    <w:pPr>
      <w:tabs>
        <w:tab w:val="center" w:pos="4320"/>
        <w:tab w:val="right" w:pos="8640"/>
      </w:tabs>
    </w:pPr>
  </w:style>
  <w:style w:type="paragraph" w:styleId="Footer">
    <w:name w:val="footer"/>
    <w:basedOn w:val="Normal"/>
    <w:semiHidden/>
    <w:rsid w:val="000B3888"/>
    <w:pPr>
      <w:tabs>
        <w:tab w:val="center" w:pos="4320"/>
        <w:tab w:val="right" w:pos="8640"/>
      </w:tabs>
    </w:pPr>
  </w:style>
  <w:style w:type="character" w:styleId="PageNumber">
    <w:name w:val="page number"/>
    <w:basedOn w:val="DefaultParagraphFont"/>
    <w:rsid w:val="000B3888"/>
  </w:style>
  <w:style w:type="character" w:styleId="Hyperlink">
    <w:name w:val="Hyperlink"/>
    <w:rsid w:val="005D1BCB"/>
    <w:rPr>
      <w:color w:val="0000FF"/>
      <w:u w:val="single"/>
    </w:rPr>
  </w:style>
  <w:style w:type="character" w:customStyle="1" w:styleId="bylinepipe1">
    <w:name w:val="bylinepipe1"/>
    <w:rsid w:val="005D1BCB"/>
    <w:rPr>
      <w:color w:val="666666"/>
    </w:rPr>
  </w:style>
  <w:style w:type="paragraph" w:styleId="BalloonText">
    <w:name w:val="Balloon Text"/>
    <w:basedOn w:val="Normal"/>
    <w:link w:val="BalloonTextChar"/>
    <w:uiPriority w:val="99"/>
    <w:semiHidden/>
    <w:unhideWhenUsed/>
    <w:rsid w:val="00966793"/>
    <w:rPr>
      <w:rFonts w:ascii="Tahoma" w:hAnsi="Tahoma" w:cs="Tahoma"/>
      <w:sz w:val="16"/>
      <w:szCs w:val="16"/>
    </w:rPr>
  </w:style>
  <w:style w:type="character" w:customStyle="1" w:styleId="BalloonTextChar">
    <w:name w:val="Balloon Text Char"/>
    <w:basedOn w:val="DefaultParagraphFont"/>
    <w:link w:val="BalloonText"/>
    <w:uiPriority w:val="99"/>
    <w:semiHidden/>
    <w:rsid w:val="009667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extbooks.com/Author/Randall_Parker.php?CSID=AMB2MKSQWJMQMDATTTCUO2SDB"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azon.com/Medical-Psychosocial-Vocational-Aspects-Disability/dp/097987865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extbooks.com/Rehabilitation-Counseling-Basics-and-Beyond-4th-Edition/9780890799871/Randall-Parker-Jeanne-Boland-Patterson-and-Edna-Szymanski.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azon.com/s/ref=ntt_athr_dp_sr_1?_encoding=UTF8&amp;field-author=Martin%20G.%20Brodwin&amp;search-alias=books&amp;sort=relevancerank" TargetMode="External"/><Relationship Id="rId5" Type="http://schemas.openxmlformats.org/officeDocument/2006/relationships/settings" Target="settings.xml"/><Relationship Id="rId15" Type="http://schemas.openxmlformats.org/officeDocument/2006/relationships/hyperlink" Target="http://www.textbooks.com/Author/Edna_Szymanski.php?CSID=AMB2MKSQWJMQMDATTTCUO2SDB" TargetMode="External"/><Relationship Id="rId10" Type="http://schemas.openxmlformats.org/officeDocument/2006/relationships/hyperlink" Target="http://www.ecfr.gov/cgi-bin/text-idx?tpl=%2Findex.t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cfr.gov/cgi-bin/text-idx?tpl=%2Findex.tpl" TargetMode="External"/><Relationship Id="rId14" Type="http://schemas.openxmlformats.org/officeDocument/2006/relationships/hyperlink" Target="http://www.textbooks.com/Author/Jeanne_Patterson.php?CSID=AMB2MKSQWJMQMDATTTCUO2S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EA59F-11CB-4BD0-AFFE-6B7E9A592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1928</Words>
  <Characters>10995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 Syllabus Template</vt:lpstr>
    </vt:vector>
  </TitlesOfParts>
  <Company>Northwest Indian College</Company>
  <LinksUpToDate>false</LinksUpToDate>
  <CharactersWithSpaces>12898</CharactersWithSpaces>
  <SharedDoc>false</SharedDoc>
  <HLinks>
    <vt:vector size="48" baseType="variant">
      <vt:variant>
        <vt:i4>1900561</vt:i4>
      </vt:variant>
      <vt:variant>
        <vt:i4>21</vt:i4>
      </vt:variant>
      <vt:variant>
        <vt:i4>0</vt:i4>
      </vt:variant>
      <vt:variant>
        <vt:i4>5</vt:i4>
      </vt:variant>
      <vt:variant>
        <vt:lpwstr>http://www.textbooks.com/Rehabilitation-Counseling-Basics-and-Beyond-4th-Edition/9780890799871/Randall-Parker-Jeanne-Boland-Patterson-and-Edna-Szymanski.php</vt:lpwstr>
      </vt:variant>
      <vt:variant>
        <vt:lpwstr/>
      </vt:variant>
      <vt:variant>
        <vt:i4>5767276</vt:i4>
      </vt:variant>
      <vt:variant>
        <vt:i4>18</vt:i4>
      </vt:variant>
      <vt:variant>
        <vt:i4>0</vt:i4>
      </vt:variant>
      <vt:variant>
        <vt:i4>5</vt:i4>
      </vt:variant>
      <vt:variant>
        <vt:lpwstr>http://www.textbooks.com/Author/Edna_Szymanski.php?CSID=AMB2MKSQWJMQMDATTTCUO2SDB</vt:lpwstr>
      </vt:variant>
      <vt:variant>
        <vt:lpwstr/>
      </vt:variant>
      <vt:variant>
        <vt:i4>4063256</vt:i4>
      </vt:variant>
      <vt:variant>
        <vt:i4>15</vt:i4>
      </vt:variant>
      <vt:variant>
        <vt:i4>0</vt:i4>
      </vt:variant>
      <vt:variant>
        <vt:i4>5</vt:i4>
      </vt:variant>
      <vt:variant>
        <vt:lpwstr>http://www.textbooks.com/Author/Jeanne_Patterson.php?CSID=AMB2MKSQWJMQMDATTTCUO2SDB</vt:lpwstr>
      </vt:variant>
      <vt:variant>
        <vt:lpwstr/>
      </vt:variant>
      <vt:variant>
        <vt:i4>6422620</vt:i4>
      </vt:variant>
      <vt:variant>
        <vt:i4>12</vt:i4>
      </vt:variant>
      <vt:variant>
        <vt:i4>0</vt:i4>
      </vt:variant>
      <vt:variant>
        <vt:i4>5</vt:i4>
      </vt:variant>
      <vt:variant>
        <vt:lpwstr>http://www.textbooks.com/Author/Randall_Parker.php?CSID=AMB2MKSQWJMQMDATTTCUO2SDB</vt:lpwstr>
      </vt:variant>
      <vt:variant>
        <vt:lpwstr/>
      </vt:variant>
      <vt:variant>
        <vt:i4>7340152</vt:i4>
      </vt:variant>
      <vt:variant>
        <vt:i4>9</vt:i4>
      </vt:variant>
      <vt:variant>
        <vt:i4>0</vt:i4>
      </vt:variant>
      <vt:variant>
        <vt:i4>5</vt:i4>
      </vt:variant>
      <vt:variant>
        <vt:lpwstr>http://www.amazon.com/Medical-Psychosocial-Vocational-Aspects-Disability/dp/0979878659</vt:lpwstr>
      </vt:variant>
      <vt:variant>
        <vt:lpwstr/>
      </vt:variant>
      <vt:variant>
        <vt:i4>8192008</vt:i4>
      </vt:variant>
      <vt:variant>
        <vt:i4>6</vt:i4>
      </vt:variant>
      <vt:variant>
        <vt:i4>0</vt:i4>
      </vt:variant>
      <vt:variant>
        <vt:i4>5</vt:i4>
      </vt:variant>
      <vt:variant>
        <vt:lpwstr>http://www.amazon.com/s/ref=ntt_athr_dp_sr_1?_encoding=UTF8&amp;field-author=Martin%20G.%20Brodwin&amp;search-alias=books&amp;sort=relevancerank</vt:lpwstr>
      </vt:variant>
      <vt:variant>
        <vt:lpwstr/>
      </vt:variant>
      <vt:variant>
        <vt:i4>4456530</vt:i4>
      </vt:variant>
      <vt:variant>
        <vt:i4>3</vt:i4>
      </vt:variant>
      <vt:variant>
        <vt:i4>0</vt:i4>
      </vt:variant>
      <vt:variant>
        <vt:i4>5</vt:i4>
      </vt:variant>
      <vt:variant>
        <vt:lpwstr>http://www.ecfr.gov/cgi-bin/text-idx?tpl=%2Findex.tpl</vt:lpwstr>
      </vt:variant>
      <vt:variant>
        <vt:lpwstr/>
      </vt:variant>
      <vt:variant>
        <vt:i4>4456530</vt:i4>
      </vt:variant>
      <vt:variant>
        <vt:i4>0</vt:i4>
      </vt:variant>
      <vt:variant>
        <vt:i4>0</vt:i4>
      </vt:variant>
      <vt:variant>
        <vt:i4>5</vt:i4>
      </vt:variant>
      <vt:variant>
        <vt:lpwstr>http://www.ecfr.gov/cgi-bin/text-idx?tpl=%2Findex.tpl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 Syllabus Template</dc:title>
  <dc:creator>Brian Compton</dc:creator>
  <cp:lastModifiedBy>Brian</cp:lastModifiedBy>
  <cp:revision>2</cp:revision>
  <cp:lastPrinted>2014-04-23T23:28:00Z</cp:lastPrinted>
  <dcterms:created xsi:type="dcterms:W3CDTF">2014-04-24T01:59:00Z</dcterms:created>
  <dcterms:modified xsi:type="dcterms:W3CDTF">2014-04-24T01:59:00Z</dcterms:modified>
</cp:coreProperties>
</file>