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C9" w:rsidRDefault="00026A84" w:rsidP="00DB1B04">
      <w:pPr>
        <w:rPr>
          <w:noProof/>
          <w:sz w:val="20"/>
          <w:szCs w:val="20"/>
          <w:lang w:eastAsia="zh-TW"/>
        </w:rPr>
      </w:pPr>
      <w:r>
        <w:rPr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95pt;margin-top:-16.35pt;width:505.8pt;height:22.85pt;z-index:251660288;mso-width-relative:margin;mso-height-relative:margin">
            <v:textbox style="mso-next-textbox:#_x0000_s1026">
              <w:txbxContent>
                <w:p w:rsidR="001633F7" w:rsidRDefault="00B12A1C">
                  <w:r>
                    <w:t xml:space="preserve">Revisions to the </w:t>
                  </w:r>
                  <w:r w:rsidR="004832C9">
                    <w:t>BATGB</w:t>
                  </w:r>
                  <w:r w:rsidR="001633F7">
                    <w:t xml:space="preserve"> </w:t>
                  </w:r>
                  <w:r w:rsidR="008F4080">
                    <w:t xml:space="preserve">course </w:t>
                  </w:r>
                  <w:r w:rsidR="001633F7">
                    <w:t>catalog descriptions</w:t>
                  </w:r>
                  <w:r w:rsidR="008F4080">
                    <w:t>– 10-16</w:t>
                  </w:r>
                  <w:r w:rsidR="001633F7">
                    <w:t>-2012</w:t>
                  </w:r>
                </w:p>
              </w:txbxContent>
            </v:textbox>
          </v:shape>
        </w:pict>
      </w:r>
    </w:p>
    <w:p w:rsidR="001633F7" w:rsidRDefault="008F4080" w:rsidP="00DB1B04">
      <w:pPr>
        <w:rPr>
          <w:sz w:val="20"/>
          <w:szCs w:val="20"/>
        </w:rPr>
      </w:pPr>
      <w:r>
        <w:rPr>
          <w:noProof/>
          <w:sz w:val="20"/>
          <w:szCs w:val="20"/>
          <w:lang w:eastAsia="zh-TW"/>
        </w:rPr>
        <w:t xml:space="preserve">Bernice P, Ted W and Steve Z met on 10-16-12 and </w:t>
      </w:r>
      <w:r w:rsidR="00E97E04">
        <w:rPr>
          <w:noProof/>
          <w:sz w:val="20"/>
          <w:szCs w:val="20"/>
          <w:lang w:eastAsia="zh-TW"/>
        </w:rPr>
        <w:t>revised</w:t>
      </w:r>
      <w:r>
        <w:rPr>
          <w:noProof/>
          <w:sz w:val="20"/>
          <w:szCs w:val="20"/>
          <w:lang w:eastAsia="zh-TW"/>
        </w:rPr>
        <w:t xml:space="preserve"> the following BATGBM course catalog descriptions based upon suggestions from Rebecca S and Laural B.</w:t>
      </w:r>
    </w:p>
    <w:p w:rsidR="007A5011" w:rsidRDefault="007A5011" w:rsidP="00DB1B04">
      <w:pPr>
        <w:rPr>
          <w:sz w:val="20"/>
          <w:szCs w:val="20"/>
        </w:rPr>
      </w:pPr>
      <w:r w:rsidRPr="001633F7">
        <w:rPr>
          <w:sz w:val="20"/>
          <w:szCs w:val="20"/>
        </w:rPr>
        <w:t xml:space="preserve"> </w:t>
      </w:r>
    </w:p>
    <w:p w:rsidR="004832C9" w:rsidRPr="001633F7" w:rsidRDefault="004832C9" w:rsidP="00DB1B04">
      <w:pPr>
        <w:rPr>
          <w:sz w:val="20"/>
          <w:szCs w:val="20"/>
        </w:rPr>
      </w:pPr>
    </w:p>
    <w:p w:rsidR="00595C0A" w:rsidRPr="00532A99" w:rsidRDefault="00595C0A" w:rsidP="00DB1B04">
      <w:pPr>
        <w:rPr>
          <w:b/>
          <w:sz w:val="24"/>
          <w:szCs w:val="24"/>
        </w:rPr>
      </w:pPr>
      <w:r w:rsidRPr="00532A99">
        <w:rPr>
          <w:b/>
          <w:sz w:val="24"/>
          <w:szCs w:val="24"/>
        </w:rPr>
        <w:t>ECON 203</w:t>
      </w:r>
    </w:p>
    <w:p w:rsidR="00502502" w:rsidRDefault="00AA4ABF" w:rsidP="00DB1B04">
      <w:pPr>
        <w:rPr>
          <w:sz w:val="24"/>
          <w:szCs w:val="24"/>
        </w:rPr>
      </w:pPr>
      <w:r>
        <w:rPr>
          <w:sz w:val="24"/>
          <w:szCs w:val="24"/>
        </w:rPr>
        <w:t xml:space="preserve">Studies </w:t>
      </w:r>
      <w:r w:rsidR="00502502" w:rsidRPr="00502502">
        <w:rPr>
          <w:sz w:val="24"/>
          <w:szCs w:val="24"/>
        </w:rPr>
        <w:t>how ind</w:t>
      </w:r>
      <w:r w:rsidR="00B12A1C">
        <w:rPr>
          <w:sz w:val="24"/>
          <w:szCs w:val="24"/>
        </w:rPr>
        <w:t xml:space="preserve">ividuals, groups, and societies utilize </w:t>
      </w:r>
      <w:r w:rsidR="00502502" w:rsidRPr="00502502">
        <w:rPr>
          <w:sz w:val="24"/>
          <w:szCs w:val="24"/>
        </w:rPr>
        <w:t xml:space="preserve">resources. </w:t>
      </w:r>
      <w:r>
        <w:rPr>
          <w:sz w:val="24"/>
          <w:szCs w:val="24"/>
        </w:rPr>
        <w:t>P</w:t>
      </w:r>
      <w:r w:rsidR="00CC4447">
        <w:rPr>
          <w:sz w:val="24"/>
          <w:szCs w:val="24"/>
        </w:rPr>
        <w:t>rovides</w:t>
      </w:r>
      <w:r w:rsidR="00502502" w:rsidRPr="00502502">
        <w:rPr>
          <w:sz w:val="24"/>
          <w:szCs w:val="24"/>
        </w:rPr>
        <w:t xml:space="preserve"> the foundations of microeconomic and macroeconomic principles in the context o</w:t>
      </w:r>
      <w:r w:rsidR="00B12A1C">
        <w:rPr>
          <w:sz w:val="24"/>
          <w:szCs w:val="24"/>
        </w:rPr>
        <w:t>f various tribal communities.  Examines c</w:t>
      </w:r>
      <w:r w:rsidR="00502502" w:rsidRPr="00502502">
        <w:rPr>
          <w:sz w:val="24"/>
          <w:szCs w:val="24"/>
        </w:rPr>
        <w:t xml:space="preserve">ase studies of tribal economic development activities </w:t>
      </w:r>
      <w:r w:rsidR="00B12A1C">
        <w:rPr>
          <w:sz w:val="24"/>
          <w:szCs w:val="24"/>
        </w:rPr>
        <w:t xml:space="preserve">and </w:t>
      </w:r>
      <w:r w:rsidR="00502502" w:rsidRPr="00502502">
        <w:rPr>
          <w:sz w:val="24"/>
          <w:szCs w:val="24"/>
        </w:rPr>
        <w:t>how these concepts operate</w:t>
      </w:r>
      <w:r w:rsidR="00B12A1C">
        <w:rPr>
          <w:sz w:val="24"/>
          <w:szCs w:val="24"/>
        </w:rPr>
        <w:t xml:space="preserve"> in tribal communities.</w:t>
      </w:r>
    </w:p>
    <w:p w:rsidR="001633F7" w:rsidRDefault="001633F7" w:rsidP="00DB1B04">
      <w:pPr>
        <w:rPr>
          <w:b/>
          <w:sz w:val="24"/>
          <w:szCs w:val="24"/>
        </w:rPr>
      </w:pPr>
    </w:p>
    <w:p w:rsidR="004832C9" w:rsidRDefault="004832C9" w:rsidP="00DB1B04">
      <w:pPr>
        <w:rPr>
          <w:b/>
          <w:sz w:val="24"/>
          <w:szCs w:val="24"/>
        </w:rPr>
      </w:pPr>
    </w:p>
    <w:p w:rsidR="00595C0A" w:rsidRPr="00532A99" w:rsidRDefault="00595C0A" w:rsidP="00DB1B04">
      <w:pPr>
        <w:rPr>
          <w:b/>
          <w:sz w:val="24"/>
          <w:szCs w:val="24"/>
        </w:rPr>
      </w:pPr>
      <w:r w:rsidRPr="00532A99">
        <w:rPr>
          <w:b/>
          <w:sz w:val="24"/>
          <w:szCs w:val="24"/>
        </w:rPr>
        <w:t>TGBM 310</w:t>
      </w:r>
    </w:p>
    <w:p w:rsidR="002E4154" w:rsidRDefault="002D7AEE" w:rsidP="00DB1B04">
      <w:pPr>
        <w:tabs>
          <w:tab w:val="left" w:pos="5130"/>
        </w:tabs>
      </w:pPr>
      <w:r>
        <w:t>Presents</w:t>
      </w:r>
      <w:r w:rsidR="002E4154" w:rsidRPr="00502502">
        <w:t xml:space="preserve"> the principles of the </w:t>
      </w:r>
      <w:r w:rsidR="002E4154">
        <w:t>h</w:t>
      </w:r>
      <w:r w:rsidR="002E4154" w:rsidRPr="00502502">
        <w:t xml:space="preserve">uman </w:t>
      </w:r>
      <w:r w:rsidR="002E4154">
        <w:t>r</w:t>
      </w:r>
      <w:r w:rsidR="002E4154" w:rsidRPr="00502502">
        <w:t xml:space="preserve">esources function in tribal businesses, community organizations, and governments.  </w:t>
      </w:r>
      <w:r>
        <w:t>Analyses</w:t>
      </w:r>
      <w:r w:rsidR="002E4154">
        <w:t xml:space="preserve"> the </w:t>
      </w:r>
      <w:r w:rsidR="002E4154" w:rsidRPr="00502502">
        <w:t>interaction</w:t>
      </w:r>
      <w:r>
        <w:t>s</w:t>
      </w:r>
      <w:r w:rsidR="002E4154" w:rsidRPr="00502502">
        <w:t xml:space="preserve"> of federal, state, and tribal employment law and how </w:t>
      </w:r>
      <w:r>
        <w:t>the laws are</w:t>
      </w:r>
      <w:r w:rsidR="002E4154" w:rsidRPr="00502502">
        <w:t xml:space="preserve"> applied in specific situations.  </w:t>
      </w:r>
      <w:r w:rsidR="002E4154">
        <w:t>E</w:t>
      </w:r>
      <w:r w:rsidR="002E4154" w:rsidRPr="00502502">
        <w:t>xamines the dispute resolution process between employers and employees under tribal jurisdiction.</w:t>
      </w:r>
      <w:r w:rsidR="00AA4ABF">
        <w:t xml:space="preserve"> </w:t>
      </w:r>
    </w:p>
    <w:p w:rsidR="003A25A3" w:rsidRDefault="003A25A3" w:rsidP="00DB1B04">
      <w:pPr>
        <w:rPr>
          <w:sz w:val="24"/>
          <w:szCs w:val="24"/>
          <w:u w:val="single"/>
        </w:rPr>
      </w:pPr>
    </w:p>
    <w:p w:rsidR="004832C9" w:rsidRPr="00532A99" w:rsidRDefault="004832C9" w:rsidP="00DB1B04">
      <w:pPr>
        <w:rPr>
          <w:sz w:val="24"/>
          <w:szCs w:val="24"/>
          <w:u w:val="single"/>
        </w:rPr>
      </w:pP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315</w:t>
      </w:r>
    </w:p>
    <w:p w:rsidR="002E4154" w:rsidRDefault="002E4154" w:rsidP="00DB1B04">
      <w:r>
        <w:t>Build</w:t>
      </w:r>
      <w:r w:rsidR="00CC4447">
        <w:t>s</w:t>
      </w:r>
      <w:r>
        <w:t xml:space="preserve"> and prepare</w:t>
      </w:r>
      <w:r w:rsidR="00CC4447">
        <w:t>s</w:t>
      </w:r>
      <w:r>
        <w:t xml:space="preserve"> the foundation of knowledge, tools</w:t>
      </w:r>
      <w:r w:rsidR="00AA4ABF">
        <w:t>,</w:t>
      </w:r>
      <w:r>
        <w:t xml:space="preserve"> and techniques needed to efficiently manage project resources, time,</w:t>
      </w:r>
      <w:r w:rsidR="003A25A3">
        <w:t xml:space="preserve"> money, and capacity.  Emphasizes </w:t>
      </w:r>
      <w:r>
        <w:t xml:space="preserve">the knowledge and skills required to lead effective projects that engage tribal community members, revitalize tribal culture, and support healthy and sustainable tribal communities.  </w:t>
      </w:r>
      <w:r w:rsidR="003A25A3">
        <w:t xml:space="preserve">Explores the practices of project management, including </w:t>
      </w:r>
      <w:r w:rsidR="00AA4ABF">
        <w:t>v</w:t>
      </w:r>
      <w:r>
        <w:t>isioning, ini</w:t>
      </w:r>
      <w:r w:rsidR="003A25A3">
        <w:t>tiating, planning, and executing</w:t>
      </w:r>
      <w:r>
        <w:t xml:space="preserve"> project</w:t>
      </w:r>
      <w:r w:rsidR="003A25A3">
        <w:t>s</w:t>
      </w:r>
      <w:r>
        <w:t xml:space="preserve">. </w:t>
      </w:r>
    </w:p>
    <w:p w:rsidR="002E4154" w:rsidRDefault="002E4154" w:rsidP="00DB1B04">
      <w:pPr>
        <w:rPr>
          <w:sz w:val="24"/>
          <w:szCs w:val="24"/>
          <w:u w:val="single"/>
        </w:rPr>
      </w:pPr>
    </w:p>
    <w:p w:rsidR="001633F7" w:rsidRDefault="001633F7" w:rsidP="00DB1B04">
      <w:pPr>
        <w:rPr>
          <w:b/>
          <w:sz w:val="24"/>
          <w:szCs w:val="24"/>
        </w:rPr>
      </w:pP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33</w:t>
      </w:r>
      <w:r w:rsidRPr="00532A99">
        <w:rPr>
          <w:b/>
          <w:sz w:val="24"/>
          <w:szCs w:val="24"/>
        </w:rPr>
        <w:t>0</w:t>
      </w:r>
    </w:p>
    <w:p w:rsidR="00502502" w:rsidRDefault="003A25A3" w:rsidP="00DB1B04">
      <w:r>
        <w:t>Presents</w:t>
      </w:r>
      <w:r w:rsidR="00502502">
        <w:t xml:space="preserve"> concepts and methods for providing financial and program accountability of public and private funds.  </w:t>
      </w:r>
      <w:r w:rsidR="002A5E38">
        <w:t>Incorporates methods for</w:t>
      </w:r>
      <w:r w:rsidR="00502502">
        <w:t xml:space="preserve"> research</w:t>
      </w:r>
      <w:r w:rsidR="002A5E38">
        <w:t>ing</w:t>
      </w:r>
      <w:r w:rsidR="00502502">
        <w:t xml:space="preserve"> and appl</w:t>
      </w:r>
      <w:r w:rsidR="002A5E38">
        <w:t xml:space="preserve">ying </w:t>
      </w:r>
      <w:r w:rsidR="00502502">
        <w:t xml:space="preserve">to funding sources, </w:t>
      </w:r>
      <w:r w:rsidR="00517E79">
        <w:t>evaluating program outcomes</w:t>
      </w:r>
      <w:r w:rsidR="002A5E38">
        <w:t>,</w:t>
      </w:r>
      <w:r w:rsidR="00502502">
        <w:t xml:space="preserve"> and reporting to project manager</w:t>
      </w:r>
      <w:r w:rsidR="00517E79">
        <w:t>s</w:t>
      </w:r>
      <w:r w:rsidR="00502502">
        <w:t>, funding sources</w:t>
      </w:r>
      <w:r w:rsidR="00517E79">
        <w:t>,</w:t>
      </w:r>
      <w:r w:rsidR="00502502">
        <w:t xml:space="preserve"> and the community.  </w:t>
      </w:r>
      <w:r w:rsidR="00517E79">
        <w:t>Includes</w:t>
      </w:r>
      <w:r w:rsidR="00502502">
        <w:t xml:space="preserve"> the management of grants, grant budgets</w:t>
      </w:r>
      <w:r w:rsidR="00517E79">
        <w:t>,</w:t>
      </w:r>
      <w:r w:rsidR="00502502">
        <w:t xml:space="preserve"> and program reporting.</w:t>
      </w:r>
    </w:p>
    <w:p w:rsidR="001633F7" w:rsidRDefault="001633F7" w:rsidP="00DB1B04">
      <w:pPr>
        <w:rPr>
          <w:b/>
          <w:sz w:val="24"/>
          <w:szCs w:val="24"/>
        </w:rPr>
      </w:pPr>
    </w:p>
    <w:p w:rsidR="001633F7" w:rsidRDefault="001633F7" w:rsidP="00DB1B04">
      <w:pPr>
        <w:rPr>
          <w:b/>
          <w:sz w:val="24"/>
          <w:szCs w:val="24"/>
        </w:rPr>
      </w:pP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35</w:t>
      </w:r>
      <w:r w:rsidRPr="00532A99">
        <w:rPr>
          <w:b/>
          <w:sz w:val="24"/>
          <w:szCs w:val="24"/>
        </w:rPr>
        <w:t>0</w:t>
      </w:r>
    </w:p>
    <w:p w:rsidR="00502502" w:rsidRPr="00237F33" w:rsidRDefault="00517E79" w:rsidP="00DB1B04">
      <w:r>
        <w:t>P</w:t>
      </w:r>
      <w:r w:rsidR="00502502" w:rsidRPr="00237F33">
        <w:t xml:space="preserve">rovides comprehensive content and information </w:t>
      </w:r>
      <w:r w:rsidR="00DB1B04">
        <w:t xml:space="preserve">necessary </w:t>
      </w:r>
      <w:r w:rsidR="00502502" w:rsidRPr="00237F33">
        <w:t xml:space="preserve">for </w:t>
      </w:r>
      <w:r w:rsidR="00DB1B04">
        <w:t xml:space="preserve">managing </w:t>
      </w:r>
      <w:r w:rsidRPr="00237F33">
        <w:t xml:space="preserve">long- and short-term </w:t>
      </w:r>
      <w:r w:rsidR="00502502" w:rsidRPr="00237F33">
        <w:t>marketing</w:t>
      </w:r>
      <w:r w:rsidR="00DB1B04">
        <w:t xml:space="preserve"> initiatives</w:t>
      </w:r>
      <w:r w:rsidR="00502502" w:rsidRPr="00237F33">
        <w:t xml:space="preserve">. </w:t>
      </w:r>
      <w:r>
        <w:t>I</w:t>
      </w:r>
      <w:r w:rsidR="00502502" w:rsidRPr="00237F33">
        <w:t>nclude</w:t>
      </w:r>
      <w:r>
        <w:t>s</w:t>
      </w:r>
      <w:r w:rsidR="00502502" w:rsidRPr="00237F33">
        <w:t xml:space="preserve"> components </w:t>
      </w:r>
      <w:r>
        <w:t>for creating</w:t>
      </w:r>
      <w:r w:rsidRPr="00237F33">
        <w:t xml:space="preserve"> </w:t>
      </w:r>
      <w:r w:rsidR="00502502" w:rsidRPr="00237F33">
        <w:t xml:space="preserve">an overall strategic marketing model. </w:t>
      </w:r>
      <w:r>
        <w:t>E</w:t>
      </w:r>
      <w:r w:rsidR="00502502" w:rsidRPr="00237F33">
        <w:t xml:space="preserve">xplores marketing and themes unique to </w:t>
      </w:r>
      <w:r w:rsidR="00DB1B04">
        <w:t xml:space="preserve">the </w:t>
      </w:r>
      <w:r w:rsidR="00502502" w:rsidRPr="00237F33">
        <w:t>hospitality, casino</w:t>
      </w:r>
      <w:r>
        <w:t>,</w:t>
      </w:r>
      <w:r w:rsidR="00502502" w:rsidRPr="00237F33">
        <w:t xml:space="preserve"> and tourism</w:t>
      </w:r>
      <w:r w:rsidR="00DB1B04">
        <w:t xml:space="preserve"> </w:t>
      </w:r>
      <w:r w:rsidR="004832C9">
        <w:t>industries</w:t>
      </w:r>
      <w:r>
        <w:t>,</w:t>
      </w:r>
      <w:r w:rsidR="00502502" w:rsidRPr="00237F33">
        <w:t xml:space="preserve"> with a focus on the practical applications of marketing. </w:t>
      </w:r>
    </w:p>
    <w:p w:rsidR="00532A99" w:rsidRDefault="00532A99" w:rsidP="00DB1B04">
      <w:pPr>
        <w:rPr>
          <w:b/>
          <w:sz w:val="24"/>
          <w:szCs w:val="24"/>
        </w:rPr>
      </w:pPr>
    </w:p>
    <w:p w:rsidR="00DB1B04" w:rsidRDefault="00DB1B04" w:rsidP="00DB1B04">
      <w:pPr>
        <w:rPr>
          <w:b/>
          <w:sz w:val="24"/>
          <w:szCs w:val="24"/>
        </w:rPr>
      </w:pP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4</w:t>
      </w:r>
      <w:r w:rsidRPr="00532A99">
        <w:rPr>
          <w:b/>
          <w:sz w:val="24"/>
          <w:szCs w:val="24"/>
        </w:rPr>
        <w:t>10</w:t>
      </w:r>
    </w:p>
    <w:p w:rsidR="00532A99" w:rsidRPr="00502502" w:rsidRDefault="00DB1B04" w:rsidP="00DB1B04">
      <w:pPr>
        <w:rPr>
          <w:b/>
          <w:sz w:val="24"/>
          <w:szCs w:val="24"/>
        </w:rPr>
      </w:pPr>
      <w:r>
        <w:t xml:space="preserve">Explores </w:t>
      </w:r>
      <w:r w:rsidR="00502502" w:rsidRPr="00502502">
        <w:t xml:space="preserve">the principles and applications of financial </w:t>
      </w:r>
      <w:r w:rsidR="00517E79">
        <w:t>decision-</w:t>
      </w:r>
      <w:r w:rsidR="00502502" w:rsidRPr="00502502">
        <w:t xml:space="preserve"> making in non-profit and </w:t>
      </w:r>
      <w:r>
        <w:t>for-</w:t>
      </w:r>
      <w:r w:rsidR="00502502" w:rsidRPr="00502502">
        <w:t>profit</w:t>
      </w:r>
      <w:r w:rsidR="00517E79">
        <w:t>-</w:t>
      </w:r>
      <w:r w:rsidR="00502502" w:rsidRPr="00502502">
        <w:t>oriented organizations.  Topics include a summary of financial markets and institutions, calculation and analysis of financial performance using various financial tools, and evaluation of the use of financing in various business scenarios.</w:t>
      </w:r>
    </w:p>
    <w:p w:rsidR="00532A99" w:rsidRDefault="00532A99" w:rsidP="00DB1B04">
      <w:pPr>
        <w:rPr>
          <w:b/>
          <w:sz w:val="24"/>
          <w:szCs w:val="24"/>
        </w:rPr>
      </w:pPr>
    </w:p>
    <w:p w:rsidR="001633F7" w:rsidRDefault="001633F7" w:rsidP="00DB1B04">
      <w:pPr>
        <w:rPr>
          <w:b/>
          <w:sz w:val="24"/>
          <w:szCs w:val="24"/>
        </w:rPr>
      </w:pPr>
    </w:p>
    <w:p w:rsidR="001633F7" w:rsidRDefault="001633F7" w:rsidP="00DB1B04">
      <w:pPr>
        <w:rPr>
          <w:b/>
          <w:sz w:val="24"/>
          <w:szCs w:val="24"/>
        </w:rPr>
      </w:pP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42</w:t>
      </w:r>
      <w:r w:rsidRPr="00532A99">
        <w:rPr>
          <w:b/>
          <w:sz w:val="24"/>
          <w:szCs w:val="24"/>
        </w:rPr>
        <w:t>0</w:t>
      </w:r>
    </w:p>
    <w:p w:rsidR="00502502" w:rsidRPr="00502502" w:rsidRDefault="00517E79" w:rsidP="00DB1B04">
      <w:pPr>
        <w:tabs>
          <w:tab w:val="left" w:pos="5130"/>
        </w:tabs>
      </w:pPr>
      <w:r>
        <w:t>Focuses</w:t>
      </w:r>
      <w:r w:rsidR="00502502" w:rsidRPr="00502502">
        <w:t xml:space="preserve"> on building the skills and knowledge necessary to create, develop, and successfully operate a business in Indian Country.  </w:t>
      </w:r>
      <w:r w:rsidR="00493743">
        <w:t>Provides practical methods for</w:t>
      </w:r>
      <w:r w:rsidR="00502502" w:rsidRPr="00502502">
        <w:t xml:space="preserve"> idea generation, feasibility analysis, financing, operational management, customer segmentation, marketing, and business plan. </w:t>
      </w:r>
    </w:p>
    <w:p w:rsidR="00532A99" w:rsidRP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TGBM 44</w:t>
      </w:r>
      <w:r w:rsidRPr="00532A99">
        <w:rPr>
          <w:b/>
          <w:sz w:val="24"/>
          <w:szCs w:val="24"/>
        </w:rPr>
        <w:t>0</w:t>
      </w:r>
    </w:p>
    <w:p w:rsidR="00502502" w:rsidRPr="00855F0F" w:rsidRDefault="00121B89" w:rsidP="00DB1B04">
      <w:r>
        <w:t>Examines</w:t>
      </w:r>
      <w:r w:rsidR="00502502" w:rsidRPr="00855F0F">
        <w:t xml:space="preserve"> the wide range of functions and tasks </w:t>
      </w:r>
      <w:r w:rsidR="00493743">
        <w:t>in which</w:t>
      </w:r>
      <w:r w:rsidR="00493743" w:rsidRPr="00855F0F">
        <w:t xml:space="preserve"> </w:t>
      </w:r>
      <w:r w:rsidR="00502502" w:rsidRPr="00855F0F">
        <w:t xml:space="preserve">tribal governments regularly engage and participate </w:t>
      </w:r>
      <w:r w:rsidR="00493743">
        <w:t>and</w:t>
      </w:r>
      <w:r w:rsidR="00502502" w:rsidRPr="00855F0F">
        <w:t xml:space="preserve"> focus</w:t>
      </w:r>
      <w:r w:rsidR="00493743">
        <w:t>es</w:t>
      </w:r>
      <w:r w:rsidR="00502502" w:rsidRPr="00855F0F">
        <w:t xml:space="preserve"> on the organizational structure</w:t>
      </w:r>
      <w:r w:rsidR="00493743">
        <w:t>,</w:t>
      </w:r>
      <w:r w:rsidR="00502502" w:rsidRPr="00855F0F">
        <w:t xml:space="preserve"> administrative functions</w:t>
      </w:r>
      <w:r w:rsidR="00493743">
        <w:t>,</w:t>
      </w:r>
      <w:r w:rsidR="00502502" w:rsidRPr="00855F0F">
        <w:t xml:space="preserve"> and duties of tribal governments. </w:t>
      </w:r>
      <w:r w:rsidR="00493743">
        <w:t>Analyzes</w:t>
      </w:r>
      <w:r w:rsidR="00502502" w:rsidRPr="00855F0F">
        <w:t xml:space="preserve"> the responsibilities of tribal governments to provide social services to tribal members, </w:t>
      </w:r>
      <w:r w:rsidR="00493743">
        <w:t>to</w:t>
      </w:r>
      <w:r w:rsidR="00502502" w:rsidRPr="00855F0F">
        <w:t xml:space="preserve"> develop and implement fiscal policy, </w:t>
      </w:r>
      <w:r w:rsidR="00493743">
        <w:t xml:space="preserve">to </w:t>
      </w:r>
      <w:r w:rsidR="00502502" w:rsidRPr="00855F0F">
        <w:t>regulate commerce</w:t>
      </w:r>
      <w:r w:rsidR="00493743">
        <w:t>,</w:t>
      </w:r>
      <w:r w:rsidR="00502502" w:rsidRPr="00855F0F">
        <w:t xml:space="preserve"> and </w:t>
      </w:r>
      <w:r w:rsidR="00493743">
        <w:t xml:space="preserve">to </w:t>
      </w:r>
      <w:r w:rsidR="00502502" w:rsidRPr="00855F0F">
        <w:t xml:space="preserve">manage </w:t>
      </w:r>
      <w:r w:rsidR="00493743">
        <w:t>tribal</w:t>
      </w:r>
      <w:r w:rsidR="00493743" w:rsidRPr="00855F0F">
        <w:t xml:space="preserve"> </w:t>
      </w:r>
      <w:r w:rsidR="00502502" w:rsidRPr="00855F0F">
        <w:t>lands and natural</w:t>
      </w:r>
      <w:r>
        <w:t xml:space="preserve"> </w:t>
      </w:r>
      <w:r w:rsidRPr="00855F0F">
        <w:t xml:space="preserve">resources </w:t>
      </w:r>
      <w:r>
        <w:t>for the benefit of tribal communities</w:t>
      </w:r>
      <w:r w:rsidR="00502502" w:rsidRPr="00855F0F">
        <w:t xml:space="preserve">. </w:t>
      </w:r>
    </w:p>
    <w:p w:rsidR="00532A99" w:rsidRDefault="00532A99" w:rsidP="00DB1B04"/>
    <w:p w:rsidR="00532A99" w:rsidRDefault="00532A99" w:rsidP="00DB1B04">
      <w:pPr>
        <w:rPr>
          <w:b/>
          <w:sz w:val="24"/>
          <w:szCs w:val="24"/>
        </w:rPr>
      </w:pPr>
    </w:p>
    <w:p w:rsidR="00532A99" w:rsidRDefault="00532A99" w:rsidP="00DB1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TGBM 499A</w:t>
      </w:r>
      <w:r w:rsidR="00502502">
        <w:rPr>
          <w:b/>
          <w:sz w:val="24"/>
          <w:szCs w:val="24"/>
        </w:rPr>
        <w:t xml:space="preserve"> and 499B</w:t>
      </w:r>
    </w:p>
    <w:p w:rsidR="004832C9" w:rsidRPr="00D2502F" w:rsidRDefault="004832C9" w:rsidP="004832C9">
      <w:pPr>
        <w:autoSpaceDE w:val="0"/>
        <w:autoSpaceDN w:val="0"/>
        <w:adjustRightInd w:val="0"/>
      </w:pPr>
      <w:r>
        <w:t xml:space="preserve">Focuses on researching, developing, presenting, and potentially implementing a project addressing entrepreneurship, casino management, tribal governance, or public administration. </w:t>
      </w:r>
    </w:p>
    <w:p w:rsidR="004832C9" w:rsidRPr="00532A99" w:rsidRDefault="004832C9" w:rsidP="00DB1B04">
      <w:pPr>
        <w:rPr>
          <w:b/>
          <w:sz w:val="24"/>
          <w:szCs w:val="24"/>
        </w:rPr>
      </w:pPr>
    </w:p>
    <w:sectPr w:rsidR="004832C9" w:rsidRPr="00532A99" w:rsidSect="001633F7">
      <w:footerReference w:type="default" r:id="rId8"/>
      <w:pgSz w:w="12240" w:h="15840" w:code="1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C2" w:rsidRDefault="00A352C2" w:rsidP="00931337">
      <w:r>
        <w:separator/>
      </w:r>
    </w:p>
  </w:endnote>
  <w:endnote w:type="continuationSeparator" w:id="0">
    <w:p w:rsidR="00A352C2" w:rsidRDefault="00A352C2" w:rsidP="0093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37" w:rsidRPr="004832C9" w:rsidRDefault="00026A84">
    <w:pPr>
      <w:pStyle w:val="Footer"/>
      <w:rPr>
        <w:i/>
        <w:sz w:val="16"/>
        <w:szCs w:val="16"/>
      </w:rPr>
    </w:pPr>
    <w:fldSimple w:instr=" FILENAME   \* MERGEFORMAT ">
      <w:r w:rsidR="00A627AE" w:rsidRPr="00A627AE">
        <w:rPr>
          <w:i/>
          <w:noProof/>
          <w:sz w:val="16"/>
          <w:szCs w:val="16"/>
        </w:rPr>
        <w:t>Course Catalog Descriptions for new BATGBM courses - revised 10-16-12</w:t>
      </w:r>
    </w:fldSimple>
    <w:r w:rsidR="004832C9" w:rsidRPr="004832C9">
      <w:rPr>
        <w:i/>
        <w:sz w:val="16"/>
        <w:szCs w:val="16"/>
      </w:rPr>
      <w:tab/>
      <w:t xml:space="preserve">page </w:t>
    </w:r>
    <w:r w:rsidRPr="004832C9">
      <w:rPr>
        <w:i/>
        <w:sz w:val="16"/>
        <w:szCs w:val="16"/>
      </w:rPr>
      <w:fldChar w:fldCharType="begin"/>
    </w:r>
    <w:r w:rsidR="004832C9" w:rsidRPr="004832C9">
      <w:rPr>
        <w:i/>
        <w:sz w:val="16"/>
        <w:szCs w:val="16"/>
      </w:rPr>
      <w:instrText xml:space="preserve"> PAGE   \* MERGEFORMAT </w:instrText>
    </w:r>
    <w:r w:rsidRPr="004832C9">
      <w:rPr>
        <w:i/>
        <w:sz w:val="16"/>
        <w:szCs w:val="16"/>
      </w:rPr>
      <w:fldChar w:fldCharType="separate"/>
    </w:r>
    <w:r w:rsidR="00A627AE">
      <w:rPr>
        <w:i/>
        <w:noProof/>
        <w:sz w:val="16"/>
        <w:szCs w:val="16"/>
      </w:rPr>
      <w:t>2</w:t>
    </w:r>
    <w:r w:rsidRPr="004832C9">
      <w:rPr>
        <w:i/>
        <w:sz w:val="16"/>
        <w:szCs w:val="16"/>
      </w:rPr>
      <w:fldChar w:fldCharType="end"/>
    </w:r>
    <w:r w:rsidR="004832C9" w:rsidRPr="004832C9">
      <w:rPr>
        <w:i/>
        <w:sz w:val="16"/>
        <w:szCs w:val="16"/>
      </w:rPr>
      <w:t xml:space="preserve"> of </w:t>
    </w:r>
    <w:fldSimple w:instr=" NUMPAGES   \* MERGEFORMAT ">
      <w:r w:rsidR="00A627AE" w:rsidRPr="00A627AE">
        <w:rPr>
          <w:i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C2" w:rsidRDefault="00A352C2" w:rsidP="00931337">
      <w:r>
        <w:separator/>
      </w:r>
    </w:p>
  </w:footnote>
  <w:footnote w:type="continuationSeparator" w:id="0">
    <w:p w:rsidR="00A352C2" w:rsidRDefault="00A352C2" w:rsidP="00931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7AAF"/>
    <w:multiLevelType w:val="hybridMultilevel"/>
    <w:tmpl w:val="BA468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C0A"/>
    <w:rsid w:val="00026A84"/>
    <w:rsid w:val="00121B89"/>
    <w:rsid w:val="00126BC0"/>
    <w:rsid w:val="00127F42"/>
    <w:rsid w:val="001633F7"/>
    <w:rsid w:val="001D52F0"/>
    <w:rsid w:val="001D7762"/>
    <w:rsid w:val="002A5E38"/>
    <w:rsid w:val="002D7AEE"/>
    <w:rsid w:val="002E4154"/>
    <w:rsid w:val="002F6772"/>
    <w:rsid w:val="003A25A3"/>
    <w:rsid w:val="00411480"/>
    <w:rsid w:val="004832C9"/>
    <w:rsid w:val="00493743"/>
    <w:rsid w:val="00502502"/>
    <w:rsid w:val="00517E79"/>
    <w:rsid w:val="00532A99"/>
    <w:rsid w:val="00595C0A"/>
    <w:rsid w:val="007A5011"/>
    <w:rsid w:val="008D0FE8"/>
    <w:rsid w:val="008F4080"/>
    <w:rsid w:val="00931337"/>
    <w:rsid w:val="009F4B85"/>
    <w:rsid w:val="00A352C2"/>
    <w:rsid w:val="00A5575C"/>
    <w:rsid w:val="00A627AE"/>
    <w:rsid w:val="00AA4ABF"/>
    <w:rsid w:val="00B12A1C"/>
    <w:rsid w:val="00BB13E0"/>
    <w:rsid w:val="00C67863"/>
    <w:rsid w:val="00CC4447"/>
    <w:rsid w:val="00D05CAE"/>
    <w:rsid w:val="00DB1B04"/>
    <w:rsid w:val="00E97E04"/>
    <w:rsid w:val="00EC3B3E"/>
    <w:rsid w:val="00F2237A"/>
    <w:rsid w:val="00F51648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7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A25A3"/>
  </w:style>
  <w:style w:type="paragraph" w:styleId="Header">
    <w:name w:val="header"/>
    <w:basedOn w:val="Normal"/>
    <w:link w:val="HeaderChar"/>
    <w:uiPriority w:val="99"/>
    <w:semiHidden/>
    <w:unhideWhenUsed/>
    <w:rsid w:val="00931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337"/>
  </w:style>
  <w:style w:type="paragraph" w:styleId="Footer">
    <w:name w:val="footer"/>
    <w:basedOn w:val="Normal"/>
    <w:link w:val="FooterChar"/>
    <w:uiPriority w:val="99"/>
    <w:semiHidden/>
    <w:unhideWhenUsed/>
    <w:rsid w:val="00931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1FFC8-DB05-4EC0-B842-4E36E67F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Laural Ballew</cp:lastModifiedBy>
  <cp:revision>2</cp:revision>
  <cp:lastPrinted>2012-10-16T23:54:00Z</cp:lastPrinted>
  <dcterms:created xsi:type="dcterms:W3CDTF">2012-10-16T23:54:00Z</dcterms:created>
  <dcterms:modified xsi:type="dcterms:W3CDTF">2012-10-16T23:54:00Z</dcterms:modified>
</cp:coreProperties>
</file>